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Α.ΓΕΝΙΚΗ ΔΙΕΥΘΥΝΣΗ ΦΟΡΟΛΟΓΙΑΣ</w:t>
      </w:r>
    </w:p>
    <w:p>
      <w:pPr>
        <w:spacing w:before="240" w:after="240"/>
        <w:rPr>
          <w:lang w:val="el" w:eastAsia="el"/>
        </w:rPr>
      </w:pPr>
      <w:r>
        <w:rPr>
          <w:b/>
          <w:bCs/>
          <w:lang w:val="el" w:eastAsia="el"/>
        </w:rPr>
        <w:t>ΔΙΕΥΘΥΝΣΗ ΔΙΑΔΙΚΑΣΙΩΝ ΕΙΣΠΡΑΞΕΩΝ &amp; ΕΠΙΣΤΡΟΦΩΝ ΤΜΗΜΑ Α΄</w:t>
      </w:r>
    </w:p>
    <w:p>
      <w:pPr>
        <w:spacing w:before="240" w:after="240"/>
        <w:rPr>
          <w:lang w:val="el" w:eastAsia="el"/>
        </w:rPr>
      </w:pPr>
      <w:r>
        <w:rPr>
          <w:b/>
          <w:bCs/>
          <w:lang w:val="el" w:eastAsia="el"/>
        </w:rPr>
        <w:t>Β. ΓΕΝΙΚΗ ΔΙΕΥΘΥΝΣΗ ΤΕΛΩΝΕΙΩΝ &amp; Ε.Φ.Κ.</w:t>
      </w:r>
    </w:p>
    <w:p>
      <w:pPr>
        <w:spacing w:before="240" w:after="240"/>
        <w:rPr>
          <w:lang w:val="el" w:eastAsia="el"/>
        </w:rPr>
      </w:pPr>
      <w:r>
        <w:rPr>
          <w:b/>
          <w:bCs/>
          <w:lang w:val="el" w:eastAsia="el"/>
        </w:rPr>
        <w:t>ΔΙΕΥΘΥΝΣΗ ΤΕΛΩΝΕΙΑΚΩΝ ΔΙΑΔΙΚΑΣΙΩΝ ΤΜΗΜΑ Δ΄</w:t>
      </w:r>
    </w:p>
    <w:p>
      <w:pPr>
        <w:spacing w:before="240" w:after="240"/>
        <w:rPr>
          <w:lang w:val="el" w:eastAsia="el"/>
        </w:rPr>
      </w:pPr>
      <w:r>
        <w:rPr>
          <w:b/>
          <w:bCs/>
          <w:lang w:val="el" w:eastAsia="el"/>
        </w:rPr>
        <w:t>Γ.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ΤΜΗΜΑΤΑ Α΄, Β, Γ΄</w:t>
      </w:r>
    </w:p>
    <w:p>
      <w:pPr>
        <w:spacing w:before="240" w:after="240"/>
        <w:rPr>
          <w:lang w:val="el" w:eastAsia="el"/>
        </w:rPr>
      </w:pPr>
      <w:r>
        <w:rPr>
          <w:lang w:val="el" w:eastAsia="el"/>
        </w:rPr>
        <w:t xml:space="preserve">2. </w:t>
      </w:r>
      <w:r>
        <w:rPr>
          <w:b/>
          <w:bCs/>
          <w:lang w:val="el" w:eastAsia="el"/>
        </w:rPr>
        <w:t>ΔΙΕΥΘΥΝΣΗ ΑΝΑΠΤΥΞΗΣ ΦΟΡΟΛΟΓΙΚΩΝ ΕΦΑΡΜΟΓΩΝ ΤΜΗΜΑΤΑ Α΄ &amp; Γ΄</w:t>
      </w:r>
    </w:p>
    <w:p>
      <w:pPr>
        <w:spacing w:before="240" w:after="240"/>
        <w:rPr>
          <w:lang w:val="el" w:eastAsia="el"/>
        </w:rPr>
      </w:pPr>
      <w:r>
        <w:rPr>
          <w:b/>
          <w:bCs/>
          <w:lang w:val="el" w:eastAsia="el"/>
        </w:rPr>
        <w:t>ΘΕΜΑ: Τροποποίηση των υπό στοιχεία Α. 1010/2020 (Β’ 187) και Α 1179/2021 (Β’ 3750) αποφάσεων του Υφυπουργού Οικονομικών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α)i.Τις διατάξεις της υποπαρ. Α2 της παρ. Α του άρθρου πρώτου του ν. 4152/2013 ( Α’ 107) και ιδίως της περ. 15 της ως άνω υποπαρ. με τις οποίες παρέχεται εξουσιοδότηση να ορίζονται οι λεπτομέρειες για την εφαρμογή των ανωτέρω διατάξεων με απόφαση του Υπουργού Οικονομικών μετά από εισήγηση του Διοικητή της Ανεξάρτητης Αρχής Δημοσίων Εσόδων (Α.Α.Δ.Ε.).</w:t>
      </w:r>
    </w:p>
    <w:p>
      <w:pPr>
        <w:spacing w:before="240" w:after="240"/>
        <w:rPr>
          <w:lang w:val="el" w:eastAsia="el"/>
        </w:rPr>
      </w:pPr>
      <w:r>
        <w:rPr>
          <w:lang w:val="el" w:eastAsia="el"/>
        </w:rPr>
        <w:t xml:space="preserve">ii. </w:t>
      </w:r>
      <w:r>
        <w:rPr>
          <w:b/>
          <w:bCs/>
          <w:lang w:val="el" w:eastAsia="el"/>
        </w:rPr>
        <w:t>Την υπό στοιχεία Α. 1010/2020 (Β’ 187) απόφαση του Υφυπουργού Οικονομικών.</w:t>
      </w:r>
    </w:p>
    <w:p>
      <w:pPr>
        <w:spacing w:before="240" w:after="240"/>
        <w:rPr>
          <w:lang w:val="el" w:eastAsia="el"/>
        </w:rPr>
      </w:pPr>
      <w:r>
        <w:rPr>
          <w:lang w:val="el" w:eastAsia="el"/>
        </w:rPr>
        <w:t xml:space="preserve">iii. </w:t>
      </w:r>
      <w:r>
        <w:rPr>
          <w:b/>
          <w:bCs/>
          <w:lang w:val="el" w:eastAsia="el"/>
        </w:rPr>
        <w:t>Τις διατάξεις της ΠΟΛ. 1112/2013 (Β’ 1237) απόφασης του Γενικού Γραμματέα Δημοσίων Εσόδων.</w:t>
      </w:r>
    </w:p>
    <w:p>
      <w:pPr>
        <w:spacing w:before="240" w:after="240"/>
        <w:rPr>
          <w:lang w:val="el" w:eastAsia="el"/>
        </w:rPr>
      </w:pPr>
      <w:r>
        <w:rPr>
          <w:b/>
          <w:bCs/>
          <w:lang w:val="el" w:eastAsia="el"/>
        </w:rPr>
        <w:t>β)i. Τις διατάξεις άρθρου 289 του ν.4738/2020 (A’ 207) και ιδίως την παρ. 13, με την οποία παρέχεται εξουσιοδότηση να ορίζονται τα ειδικότερα ζητήματα για την εφαρμογή των ανωτέρω διατάξεων με απόφαση του Υπουργού Οικονομικών μετά από εισήγηση του Διοικητή της Ανεξάρτητης Αρχής Δημοσίων Εσόδων (Α.Α.Δ.Ε.).</w:t>
      </w:r>
    </w:p>
    <w:p>
      <w:pPr>
        <w:spacing w:before="240" w:after="240"/>
        <w:rPr>
          <w:lang w:val="el" w:eastAsia="el"/>
        </w:rPr>
      </w:pPr>
      <w:r>
        <w:rPr>
          <w:lang w:val="el" w:eastAsia="el"/>
        </w:rPr>
        <w:t xml:space="preserve">ii. </w:t>
      </w:r>
      <w:r>
        <w:rPr>
          <w:b/>
          <w:bCs/>
          <w:lang w:val="el" w:eastAsia="el"/>
        </w:rPr>
        <w:t>Την υπό στοιχεία Α. 1179/2021 (B’ 3750) απόφαση του Υφυπουργού Οικονομικών.</w:t>
      </w:r>
    </w:p>
    <w:p>
      <w:pPr>
        <w:spacing w:before="240" w:after="240"/>
        <w:rPr>
          <w:lang w:val="el" w:eastAsia="el"/>
        </w:rPr>
      </w:pPr>
      <w:r>
        <w:rPr>
          <w:lang w:val="el" w:eastAsia="el"/>
        </w:rPr>
        <w:t xml:space="preserve">2. </w:t>
      </w:r>
      <w:r>
        <w:rPr>
          <w:b/>
          <w:bCs/>
          <w:lang w:val="el" w:eastAsia="el"/>
        </w:rPr>
        <w:t>Τις διατάξεις του ν. 4978/2022 «Κύρωση Κώδικα Είσπραξης Δημοσίων Εσόδων» (A’ 190).</w:t>
      </w:r>
    </w:p>
    <w:p>
      <w:pPr>
        <w:spacing w:before="240" w:after="240"/>
        <w:rPr>
          <w:lang w:val="el" w:eastAsia="el"/>
        </w:rPr>
      </w:pPr>
      <w:r>
        <w:rPr>
          <w:lang w:val="el" w:eastAsia="el"/>
        </w:rPr>
        <w:t xml:space="preserve">3. </w:t>
      </w:r>
      <w:r>
        <w:rPr>
          <w:b/>
          <w:bCs/>
          <w:lang w:val="el" w:eastAsia="el"/>
        </w:rPr>
        <w:t>Τις διατάξεις του ν. 4987/2022 «Κύρωση Κώδικα Φορολογικής Διαδικασίας» (A’ 206).</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(A’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(B’ 4738).</w:t>
      </w:r>
    </w:p>
    <w:p>
      <w:pPr>
        <w:spacing w:before="240" w:after="240"/>
        <w:rPr>
          <w:lang w:val="el" w:eastAsia="el"/>
        </w:rPr>
      </w:pPr>
      <w:r>
        <w:rPr>
          <w:lang w:val="el" w:eastAsia="el"/>
        </w:rPr>
        <w:t xml:space="preserve">6. </w:t>
      </w:r>
      <w:r>
        <w:rPr>
          <w:b/>
          <w:bCs/>
          <w:lang w:val="el" w:eastAsia="el"/>
        </w:rPr>
        <w:t>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 A’ 94) και ιδίως το άρθρο 41.</w:t>
      </w:r>
    </w:p>
    <w:p>
      <w:pPr>
        <w:spacing w:before="240" w:after="240"/>
        <w:rPr>
          <w:lang w:val="el" w:eastAsia="el"/>
        </w:rPr>
      </w:pPr>
      <w:r>
        <w:rPr>
          <w:lang w:val="el" w:eastAsia="el"/>
        </w:rPr>
        <w:t xml:space="preserve">7.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του Υπουργού Οικονομικών «Ανανέωση της θητείας του Διοικητή της Ανεξάρτητης Αρχής Δημοσίων Εσόδων» (ΦΕΚ Υ.Ο.Δ.Δ. 27).</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Την ανάγκη καθορισμού της δυνατότητας απώλειας των ρυθμίσεων κατά τις διατάξεις της υποπαρ. Α2 της παρ. Α του άρθρου πρώτου του ν. 4152/2013 και του άρθρου 289 του ν.4738/2020 και κεντρικά μέσω των Πληροφοριακών Συστημάτων της Α.Α.Δ.Ε..</w:t>
      </w:r>
    </w:p>
    <w:p>
      <w:pPr>
        <w:spacing w:before="240" w:after="240"/>
        <w:rPr>
          <w:lang w:val="el" w:eastAsia="el"/>
        </w:rPr>
      </w:pPr>
      <w:r>
        <w:rPr>
          <w:lang w:val="el" w:eastAsia="el"/>
        </w:rPr>
        <w:t xml:space="preserve">11. </w:t>
      </w:r>
      <w:r>
        <w:rPr>
          <w:b/>
          <w:bCs/>
          <w:lang w:val="el" w:eastAsia="el"/>
        </w:rPr>
        <w:t>Την εισήγηση του Διοικητή της Α.Α.Δ.Ε..</w:t>
      </w:r>
    </w:p>
    <w:p>
      <w:pPr>
        <w:spacing w:before="240" w:after="240"/>
        <w:rPr>
          <w:lang w:val="el" w:eastAsia="el"/>
        </w:rPr>
      </w:pPr>
      <w:r>
        <w:rPr>
          <w:lang w:val="el" w:eastAsia="el"/>
        </w:rPr>
        <w:t xml:space="preserve">12. </w:t>
      </w:r>
      <w:r>
        <w:rPr>
          <w:b/>
          <w:bCs/>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ΑΠΟΦΑΣΙΖΟΥΜΕΑΡΘΡΟ ΜΟΝΟ</w:t>
      </w:r>
    </w:p>
    <w:p>
      <w:pPr>
        <w:spacing w:before="240" w:after="240"/>
        <w:rPr>
          <w:lang w:val="el" w:eastAsia="el"/>
        </w:rPr>
      </w:pPr>
      <w:r>
        <w:rPr>
          <w:lang w:val="el" w:eastAsia="el"/>
        </w:rPr>
        <w:t xml:space="preserve">1. </w:t>
      </w:r>
      <w:r>
        <w:rPr>
          <w:b/>
          <w:bCs/>
          <w:lang w:val="el" w:eastAsia="el"/>
        </w:rPr>
        <w:t>Στο τέλος του άρθρου 7 της υπό στοιχεία Α.1010/2020 απόφασης του Υφυπουργού Οικονομικών προστίθεται παρ. γ΄ ως εξής:</w:t>
      </w:r>
    </w:p>
    <w:p>
      <w:pPr>
        <w:spacing w:before="240" w:after="240"/>
        <w:rPr>
          <w:lang w:val="el" w:eastAsia="el"/>
        </w:rPr>
      </w:pPr>
      <w:r>
        <w:rPr>
          <w:b/>
          <w:bCs/>
          <w:lang w:val="el" w:eastAsia="el"/>
        </w:rPr>
        <w:t>«γ. Η απώλεια της ρύθμισης δύναται να συντελείται και κεντρικά μέσω των Πληροφοριακών Συστημάτων της Α.Α.Δ.Ε».</w:t>
      </w:r>
    </w:p>
    <w:p>
      <w:pPr>
        <w:spacing w:before="240" w:after="240"/>
        <w:rPr>
          <w:lang w:val="el" w:eastAsia="el"/>
        </w:rPr>
      </w:pPr>
      <w:r>
        <w:rPr>
          <w:lang w:val="el" w:eastAsia="el"/>
        </w:rPr>
        <w:t xml:space="preserve">2. </w:t>
      </w:r>
      <w:r>
        <w:rPr>
          <w:b/>
          <w:bCs/>
          <w:lang w:val="el" w:eastAsia="el"/>
        </w:rPr>
        <w:t>Το δεύτερο εδάφιο του άρθρου 2 της υπό στοιχεία Α. 1179/2021 απόφασης του Υφυπουργού Οικονομικών αντικαθίσταται ως εξής: «Η απώλεια της ρύθμισης δύναται να συντελείται και κεντρικά μέσω των Πληροφοριακών Συστημάτων της Α.Α.Δ.Ε.».</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A,B,Γ,Δ</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Διεύθυνση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5.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