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ΨΩΟΚ46ΜΠ3Ζ-ΗΜΩ</w:t>
      </w:r>
    </w:p>
    <w:p>
      <w:pPr>
        <w:pStyle w:val="PreambelText"/>
        <w:spacing w:before="240" w:after="240"/>
        <w:rPr>
          <w:lang w:val="el" w:eastAsia="el"/>
        </w:rPr>
      </w:pPr>
      <w:r>
        <w:rPr>
          <w:b/>
          <w:bCs/>
          <w:lang w:val="el" w:eastAsia="el"/>
        </w:rPr>
        <w:t>Αριθ. ΦΕΚ: Β’ 4711/27-07-2023</w:t>
      </w:r>
    </w:p>
    <w:p>
      <w:pPr>
        <w:pStyle w:val="PreambelText"/>
        <w:spacing w:before="240" w:after="240"/>
        <w:rPr>
          <w:lang w:val="el" w:eastAsia="el"/>
        </w:rPr>
      </w:pPr>
      <w:r>
        <w:rPr>
          <w:b/>
          <w:bCs/>
          <w:lang w:val="el" w:eastAsia="el"/>
        </w:rPr>
        <w:t>Αθήνα, 20 Ιουλίου 2023</w:t>
      </w:r>
    </w:p>
    <w:p>
      <w:pPr>
        <w:pStyle w:val="PreambelText"/>
        <w:spacing w:before="240" w:after="240"/>
        <w:rPr>
          <w:lang w:val="el" w:eastAsia="el"/>
        </w:rPr>
      </w:pPr>
      <w:r>
        <w:rPr>
          <w:b/>
          <w:bCs/>
          <w:lang w:val="el" w:eastAsia="el"/>
        </w:rPr>
        <w:t>Α.1109</w:t>
      </w:r>
    </w:p>
    <w:p>
      <w:pPr>
        <w:pStyle w:val="PreambelText"/>
        <w:spacing w:before="240" w:after="240"/>
        <w:rPr>
          <w:lang w:val="el" w:eastAsia="el"/>
        </w:rPr>
      </w:pPr>
      <w:r>
        <w:rPr>
          <w:b/>
          <w:bCs/>
          <w:lang w:val="el" w:eastAsia="el"/>
        </w:rPr>
        <w:t xml:space="preserve">Πανεπιστημίου 20 106 72, Αθήνα 210-3636059 </w:t>
      </w: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Β. ΓΕΝΙΚΗ ΔΙΕΥΘΥΝΣΗ ΤΕΛΩΝΕΙΩΝ &amp; Ε.Φ.Κ.</w:t>
      </w:r>
    </w:p>
    <w:p>
      <w:pPr>
        <w:pStyle w:val="PreambelText"/>
        <w:spacing w:before="240" w:after="240"/>
        <w:rPr>
          <w:lang w:val="el" w:eastAsia="el"/>
        </w:rPr>
      </w:pPr>
      <w:r>
        <w:rPr>
          <w:b/>
          <w:bCs/>
          <w:lang w:val="el" w:eastAsia="el"/>
        </w:rPr>
        <w:t>ΔΙΕΥΘΥΝΣΗ ΤΕΛΩΝΕΙΑΚΩΝ ΔΙΑΔΙΚΑΣΙΩΝ ΤΜΗΜΑ Δ΄</w:t>
      </w:r>
    </w:p>
    <w:p>
      <w:pPr>
        <w:pStyle w:val="PreambelText"/>
        <w:spacing w:before="240" w:after="240"/>
        <w:rPr>
          <w:lang w:val="el" w:eastAsia="el"/>
        </w:rPr>
      </w:pPr>
      <w:r>
        <w:rPr>
          <w:b/>
          <w:bCs/>
          <w:lang w:val="el" w:eastAsia="el"/>
        </w:rPr>
        <w:t>Γ. ΓΕΝΙΚΗ ΔΙΕΥΘΥΝΣΗ ΗΛΕΚΤΡΟΝΙΚΗΣ ΔΙΑΚΥΒΕΡΝΗΣΗΣ</w:t>
      </w:r>
    </w:p>
    <w:p>
      <w:pPr>
        <w:pStyle w:val="PreambelText"/>
        <w:spacing w:before="240" w:after="240"/>
        <w:rPr>
          <w:lang w:val="el" w:eastAsia="el"/>
        </w:rPr>
      </w:pPr>
      <w:r>
        <w:rPr>
          <w:b/>
          <w:bCs/>
          <w:lang w:val="el" w:eastAsia="el"/>
        </w:rPr>
        <w:t xml:space="preserve">1. </w:t>
      </w:r>
      <w:r>
        <w:rPr>
          <w:b/>
          <w:bCs/>
          <w:lang w:val="el" w:eastAsia="el"/>
        </w:rPr>
        <w:t>ΔΙΕΥΘΥΝΣΗ ΕΠΙΧΕΙΡΗΣΙΑΚΩΝ ΔΙΑΔΙΚΑΣΙΩΝ ΤΜΗΜΑΤΑ Α΄, Β΄</w:t>
      </w:r>
    </w:p>
    <w:p>
      <w:pPr>
        <w:pStyle w:val="PreambelText"/>
        <w:spacing w:before="240" w:after="240"/>
        <w:rPr>
          <w:lang w:val="el" w:eastAsia="el"/>
        </w:rPr>
      </w:pPr>
      <w:r>
        <w:rPr>
          <w:b/>
          <w:bCs/>
          <w:lang w:val="el" w:eastAsia="el"/>
        </w:rPr>
        <w:t xml:space="preserve">2. </w:t>
      </w:r>
      <w:r>
        <w:rPr>
          <w:b/>
          <w:bCs/>
          <w:lang w:val="el" w:eastAsia="el"/>
        </w:rPr>
        <w:t>ΔΙΕΥΘΥΝΣΗ ΑΝΑΠΤΥΞΗΣ</w:t>
      </w:r>
    </w:p>
    <w:p>
      <w:pPr>
        <w:pStyle w:val="PreambelText"/>
        <w:spacing w:before="240" w:after="240"/>
        <w:rPr>
          <w:lang w:val="el" w:eastAsia="el"/>
        </w:rPr>
      </w:pPr>
      <w:r>
        <w:rPr>
          <w:b/>
          <w:bCs/>
          <w:lang w:val="el" w:eastAsia="el"/>
        </w:rPr>
        <w:t>ΦΟΡΟΛΟΓΙΚΩΝ ΕΦΑΡΜΟΓΩΝ</w:t>
      </w:r>
    </w:p>
    <w:p>
      <w:pPr>
        <w:pStyle w:val="PreambelText"/>
        <w:spacing w:before="240" w:after="240"/>
        <w:rPr>
          <w:lang w:val="el" w:eastAsia="el"/>
        </w:rPr>
      </w:pPr>
      <w:r>
        <w:rPr>
          <w:b/>
          <w:bCs/>
          <w:lang w:val="el" w:eastAsia="el"/>
        </w:rPr>
        <w:t>ΤΜΗΜΑΤΑ Α΄ &amp; Γ΄</w:t>
      </w:r>
    </w:p>
    <w:p>
      <w:pPr>
        <w:pStyle w:val="PreambelText"/>
        <w:spacing w:before="240" w:after="240"/>
        <w:rPr>
          <w:lang w:val="el" w:eastAsia="el"/>
        </w:rPr>
      </w:pPr>
      <w:r>
        <w:rPr>
          <w:b/>
          <w:bCs/>
          <w:lang w:val="el" w:eastAsia="el"/>
        </w:rPr>
        <w:t>ΘΕΜΑ: Τροποποίηση της υπό στοιχεία ΔΠΕΙΣ Α 1120401 ΕΞ 2013 απόφασης Υφυπουργού Οικονομικών (Β΄ 1867) «Καθορισμός προϋποθέσεων και διαδικασίας για την εξαίρεση από τον αυτεπάγγελτο συμψηφισμό χρηματικών απαιτήσεων οφειλετών έναντι του Δημοσίου με βεβαιωμένα αλλά μη ληξιπρόθεσμα χρέη αυτών προς το Δημόσιο»</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4978/2022 «Κύρωση Κώδικα Είσπραξης Δημοσίων Εσόδων (Κ.Ε.Δ.Ε.)» (Α΄190 ) και ιδίως της παρ. 7 του άρθρου 75 και της παρ. 3 του άρθρου 85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 Σύσταση Ανεξάρτητης Αρχής Δημοσίων Εσόδων» του ν. 4389/2016 (Α’ 94) και ιδίως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του ν. 4987/2022 «Κύρωση Κώδικα Φορολογικής Διαδικασίας (Κ.Φ.Δ.)», (A΄ 206) και ιδίως της παρ. 2 του άρθρου 48 αυτού,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2. </w:t>
      </w:r>
      <w:r>
        <w:rPr>
          <w:b/>
          <w:bCs/>
          <w:lang w:val="el" w:eastAsia="el"/>
        </w:rPr>
        <w:t>Την υπό στοιχεία ΔΠΕΙΣ Α 1120401 ΕΞ 2013 απόφαση Υφυπουργού Οικονομικών «Καθορισμός προϋποθέσεων και διαδικασίας για την εξαίρεση από τον αυτεπάγγελτο συμψηφισμό χρηματικών απαιτήσεων οφειλετών έναντι του Δημοσίου με βεβαιωμένα αλλά μη ληξιπρόθεσμα χρέη αυτών προς το Δημόσιο» (Β΄ 1867),</w:t>
      </w:r>
    </w:p>
    <w:p>
      <w:pPr>
        <w:pStyle w:val="PreambelText"/>
        <w:spacing w:before="240" w:after="240"/>
        <w:rPr>
          <w:lang w:val="el" w:eastAsia="el"/>
        </w:rPr>
      </w:pPr>
      <w:r>
        <w:rPr>
          <w:b/>
          <w:bCs/>
          <w:lang w:val="el" w:eastAsia="el"/>
        </w:rPr>
        <w:t xml:space="preserve">3. </w:t>
      </w:r>
      <w:r>
        <w:rPr>
          <w:b/>
          <w:bCs/>
          <w:lang w:val="el" w:eastAsia="el"/>
        </w:rPr>
        <w:t>Την υπ’ αριθ.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αριθ.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4. </w:t>
      </w:r>
      <w:r>
        <w:rPr>
          <w:b/>
          <w:bCs/>
          <w:lang w:val="el" w:eastAsia="el"/>
        </w:rPr>
        <w:t>Την ανάγκη συμπλήρωσης της υπό στοιχεία ΔΠΕΙΣ Α 1120401 ΕΞ 2013 απόφασης Υφυπουργού Οικονομικών ως προς τις περιπτώσεις εξαίρεσης από τη διαδικασία αυτεπάγγελτου συμψηφισμού χρηματικών απαιτήσεων του Ταμείου Παρακαταθηκών και Δανείων έναντι του Δημοσίου με βεβαιωμένα αλλά μη ληξιπρόθεσμα χρέη αυτού προς το Δημόσιο, προκειμένου να διασφαλιστεί η εύρυθμη λειτουργία της διενέργειας των αυτεπάγγελτων συμψηφισμών ,</w:t>
      </w:r>
    </w:p>
    <w:p>
      <w:pPr>
        <w:pStyle w:val="PreambelText"/>
        <w:spacing w:before="240" w:after="240"/>
        <w:rPr>
          <w:lang w:val="el" w:eastAsia="el"/>
        </w:rPr>
      </w:pPr>
      <w:r>
        <w:rPr>
          <w:b/>
          <w:bCs/>
          <w:lang w:val="el" w:eastAsia="el"/>
        </w:rPr>
        <w:t xml:space="preserve">5. </w:t>
      </w:r>
      <w:r>
        <w:rPr>
          <w:b/>
          <w:bCs/>
          <w:lang w:val="el" w:eastAsia="el"/>
        </w:rPr>
        <w:t>Το γεγονός ότι από την απόφαση αυτή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Τροποποίηση της υπό στοιχεία ΔΠΕΙΣ Α 1120401 ΕΞ 2013 (Β΄1867) απόφασης ΥφυπουργούΟικονομικών</w:t>
      </w:r>
    </w:p>
    <w:p>
      <w:pPr>
        <w:spacing w:before="240" w:after="240"/>
        <w:rPr>
          <w:lang w:val="el" w:eastAsia="el"/>
        </w:rPr>
      </w:pPr>
      <w:r>
        <w:rPr>
          <w:b/>
          <w:bCs/>
          <w:lang w:val="el" w:eastAsia="el"/>
        </w:rPr>
        <w:t>Στην υπό στοιχεία ΔΠΕΙΣ Α 1120401 ΕΞ 2013 απόφαση Υφυπουργού Οικονομικών, προστίθεται παράγραφος 6, ως εξής:</w:t>
      </w:r>
    </w:p>
    <w:p>
      <w:pPr>
        <w:spacing w:before="240" w:after="240"/>
        <w:rPr>
          <w:lang w:val="el" w:eastAsia="el"/>
        </w:rPr>
      </w:pPr>
      <w:r>
        <w:rPr>
          <w:b/>
          <w:bCs/>
          <w:lang w:val="el" w:eastAsia="el"/>
        </w:rPr>
        <w:t xml:space="preserve">«6 </w:t>
      </w:r>
      <w:r>
        <w:rPr>
          <w:b/>
          <w:bCs/>
          <w:lang w:val="el" w:eastAsia="el"/>
        </w:rPr>
        <w:t>. Χρηματικές απαιτήσεις του Ταμείου Παρακαταθηκών και Δανείων έναντι του Δημοσίου εξαιρούνται από τον αυτεπάγγελτο συμψηφισμό με βεβαιωμένες μη ληξιπρόθεσμες οφειλές αυτού στη Φορολογική Διοίκηση».</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Δ΄</w:t>
      </w:r>
    </w:p>
    <w:p>
      <w:pPr>
        <w:spacing w:before="240" w:after="240"/>
        <w:rPr>
          <w:lang w:val="el" w:eastAsia="el"/>
        </w:rPr>
      </w:pPr>
      <w:r>
        <w:rPr>
          <w:b/>
          <w:bCs/>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Αποδέκτες πίνακα Α, Β, Ε, ΣΤ, Ζ, Η, Θ (εκτός από το Εθνικό Τυπογραφείο), Ι, ΙΒ, ΙΔ, ΙΕ, ΙΣΤ</w:t>
      </w:r>
    </w:p>
    <w:p>
      <w:pPr>
        <w:spacing w:before="240" w:after="240"/>
        <w:rPr>
          <w:lang w:val="el" w:eastAsia="el"/>
        </w:rPr>
      </w:pPr>
      <w:r>
        <w:rPr>
          <w:b/>
          <w:bCs/>
          <w:lang w:val="el" w:eastAsia="el"/>
        </w:rPr>
        <w:t xml:space="preserve">4. </w:t>
      </w:r>
      <w:r>
        <w:rPr>
          <w:b/>
          <w:bCs/>
          <w:lang w:val="el" w:eastAsia="el"/>
        </w:rPr>
        <w:t>Γραφείο Επικοινωνίας και Ενημέρωσης</w:t>
      </w:r>
    </w:p>
    <w:p>
      <w:pPr>
        <w:spacing w:before="240" w:after="240"/>
        <w:rPr>
          <w:lang w:val="el" w:eastAsia="el"/>
        </w:rPr>
      </w:pPr>
      <w:r>
        <w:rPr>
          <w:b/>
          <w:bCs/>
          <w:lang w:val="el" w:eastAsia="el"/>
        </w:rPr>
        <w:t xml:space="preserve">5.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Επικοινωνίας</w:t>
      </w:r>
    </w:p>
    <w:p>
      <w:pPr>
        <w:spacing w:before="240" w:after="240"/>
        <w:rPr>
          <w:lang w:val="el" w:eastAsia="el"/>
        </w:rPr>
      </w:pPr>
      <w:r>
        <w:rPr>
          <w:b/>
          <w:bCs/>
          <w:lang w:val="el" w:eastAsia="el"/>
        </w:rPr>
        <w:t xml:space="preserve">5. </w:t>
      </w:r>
      <w:r>
        <w:rPr>
          <w:b/>
          <w:bCs/>
          <w:lang w:val="el" w:eastAsia="el"/>
        </w:rPr>
        <w:t>Διεύθυνση Διαδικασιών Εισπράξεων και Επιστροφών – Τμήματα Α ΄, Β΄, Γ΄, Γραμματεία</w:t>
      </w:r>
    </w:p>
    <w:p>
      <w:pPr>
        <w:spacing w:before="240" w:after="240"/>
        <w:rPr>
          <w:lang w:val="el" w:eastAsia="el"/>
        </w:rPr>
      </w:pPr>
      <w:r>
        <w:rPr>
          <w:b/>
          <w:bCs/>
          <w:lang w:val="el" w:eastAsia="el"/>
        </w:rPr>
        <w:t xml:space="preserve">6. </w:t>
      </w:r>
      <w:r>
        <w:rPr>
          <w:b/>
          <w:bCs/>
          <w:lang w:val="el" w:eastAsia="el"/>
        </w:rPr>
        <w:t>Διεύθυνση Επιχειρησιακού Σχεδιασμού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