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 xml:space="preserve">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και αναστολή είσπραξης βεβαιωμένων οφειλών για τα φυσικά και νομικά πρόσωπα που επλήγησαν από τις πυρκαγιές που εκδηλώθηκαν τον Ιούλιο του 2023 στις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 στη Δημοτική Ενότητα Μαγούλας του Δήμου Ελευσίνας της Περιφερειακής Ενότητας Δυτικής Αττικής της Περιφέρειας Αττικής, στη Δημοτική Κοινότητα Μάνδρας της Δημοτικής Ενότητας Μάνδρας και στη Δημοτική Κοινότητα Οινόης της Δημοτικής Ενότητας Οινόης του Δήμου Μάνδρας - Ειδυλλίας της Περιφερειακής Ενότητας Δυτικής Αττικής της Περιφέρειας Αττικής, στις Δημοτικές Κοινότητες Λουτρακίου-Περαχώρας και Ισθμίας της Δημοτικής Ενότητας Λουτρακίου - Περαχώρας και της Δημοτικής Κοινότητας Αγίων Θεοδώρων της Δημοτικής Ενότητας Αγίων</w:t>
      </w:r>
    </w:p>
    <w:p>
      <w:pPr>
        <w:spacing w:before="240" w:after="240"/>
        <w:rPr>
          <w:lang w:val="el" w:eastAsia="el"/>
        </w:rPr>
      </w:pPr>
      <w:r>
        <w:rPr>
          <w:b/>
          <w:bCs/>
          <w:u w:val="single"/>
          <w:lang w:val="el" w:eastAsia="el"/>
        </w:rPr>
        <w:t>Θεοδώρων του Δήμου Λουτρακίου-Περαχώρας-Αγίων Θεοδώρων της Περιφερειακής Ενότητας Κορινθίας της Περιφέρειας Πελοποννήσου και στη Δημοτική Κοινότητα Κουβαρά της Δημοτικής Ενότητας Κουβαρά του Δήμου Σαρωνικού της Περιφερειακής Ενότητας Ανατολικής Αττικής της Περιφέρειας Αττικής, στις Δημοτικές Ενότητες Καμείρου, Ατταβύρου, Λινδίων, Ρόδου, Καλλιθέας, Ιαλυσού, Πεταλούδων, Αφάντου, Αρχαγγέλου του Δήμου Ρόδου της Περιφερειακής Ενότητας Ρόδου της Περιφέρειας Νοτίου Αιγαίου και Νότιας Ρόδου του Δήμου Ρόδου της Περιφερειακής Ενότητας Ρόδου της Περιφέρειας Νοτίου Αιγαίου, στο Δήμο Μεγαρέων της Περιφερειακής Ενότητας Δυτικής Αττικής της Περιφέρειας Αττικής, στη Δημοτική Κοινότητα Πλατανιστού της Δημοτικής Ενότητας Καρύστου και στη Δημοτική Κοινότητα Κομίτου της Δημοτικής Ενότητας Καφηρέα του Δήμου Καρύστου της Περιφερειακής Ενότητας Εύβοιας της Περιφέρειας Στερεάς Ελλάδας»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 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 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 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 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 Το άρθρο 3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spacing w:before="240" w:after="240"/>
        <w:rPr>
          <w:lang w:val="el" w:eastAsia="el"/>
        </w:rPr>
      </w:pPr>
      <w:r>
        <w:rPr>
          <w:u w:val="single"/>
          <w:lang w:val="el" w:eastAsia="el"/>
        </w:rPr>
        <w:t xml:space="preserve">6 </w:t>
      </w:r>
      <w:r>
        <w:rPr>
          <w:b/>
          <w:bCs/>
          <w:u w:val="single"/>
          <w:lang w:val="el" w:eastAsia="el"/>
        </w:rPr>
        <w:t>. Το π.δ. 142/2017 «Οργανισμός Υπουργείου Οικονομικών» (Α΄ 181).</w:t>
      </w:r>
    </w:p>
    <w:p>
      <w:pPr>
        <w:spacing w:before="240" w:after="240"/>
        <w:rPr>
          <w:lang w:val="el" w:eastAsia="el"/>
        </w:rPr>
      </w:pPr>
      <w:r>
        <w:rPr>
          <w:u w:val="single"/>
          <w:lang w:val="el" w:eastAsia="el"/>
        </w:rPr>
        <w:t xml:space="preserve">7 </w:t>
      </w:r>
      <w:r>
        <w:rPr>
          <w:b/>
          <w:bCs/>
          <w:u w:val="single"/>
          <w:lang w:val="el" w:eastAsia="el"/>
        </w:rPr>
        <w:t>.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8 </w:t>
      </w:r>
      <w:r>
        <w:rPr>
          <w:b/>
          <w:bCs/>
          <w:u w:val="single"/>
          <w:lang w:val="el" w:eastAsia="el"/>
        </w:rPr>
        <w:t>. 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9 </w:t>
      </w:r>
      <w:r>
        <w:rPr>
          <w:b/>
          <w:bCs/>
          <w:u w:val="single"/>
          <w:lang w:val="el" w:eastAsia="el"/>
        </w:rPr>
        <w:t>. 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10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11 </w:t>
      </w:r>
      <w:r>
        <w:rPr>
          <w:b/>
          <w:bCs/>
          <w:u w:val="single"/>
          <w:lang w:val="el" w:eastAsia="el"/>
        </w:rPr>
        <w:t>.Την υπό στοιχεία Α2337/18.07.2023 (ΑΔΑ: 6Λ8Ν46ΝΠΙΘ-0ΚΑ) απόφαση του Γενικού Γραμματέα Πολιτικής Προστασίας για την κήρυξη σε κατάσταση Έκτακτης Ανάγκης Πολιτικής Προστασίας της Δημοτικής Κοινότητας Κουβαρά της Δημοτικής Ενότητας Κουβαρά του Δήμου Σαρωνικού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12 </w:t>
      </w:r>
      <w:r>
        <w:rPr>
          <w:b/>
          <w:bCs/>
          <w:u w:val="single"/>
          <w:lang w:val="el" w:eastAsia="el"/>
        </w:rPr>
        <w:t>.Την υπό στοιχεία Α2359/18.07.2023 (ΑΔΑ: 9ΣΖΥ46ΝΠΙΘ-3ΞΖ) απόφαση του Γενικού Γραμματέα Πολιτικής Προστασίας για την κήρυξη σε κατάσταση Έκτακτης Ανάγκης Πολιτικής Προστασίας των Δημοτικών Κοινοτήτων Λουτρακίου-Περαχώρας και Ισθμίας της Δημοτικής Ενότητας Λουτρακίου- Περαχώρας και της Δημοτικής Κοινότητας Αγίων Θεοδώρων της Δημοτικής Ενότητας Αγίων Θεοδώρων του Δήμου Λουτρακίου-Περαχώρας-Αγίων Θεοδώρων της Περιφερειακής Ενότητας Κορινθίας της Περιφέρειας Πελοποννήσου.</w:t>
      </w:r>
    </w:p>
    <w:p>
      <w:pPr>
        <w:spacing w:before="240" w:after="240"/>
        <w:rPr>
          <w:lang w:val="el" w:eastAsia="el"/>
        </w:rPr>
      </w:pPr>
      <w:r>
        <w:rPr>
          <w:u w:val="single"/>
          <w:lang w:val="el" w:eastAsia="el"/>
        </w:rPr>
        <w:t xml:space="preserve">13 </w:t>
      </w:r>
      <w:r>
        <w:rPr>
          <w:b/>
          <w:bCs/>
          <w:u w:val="single"/>
          <w:lang w:val="el" w:eastAsia="el"/>
        </w:rPr>
        <w:t>.Την υπό στοιχεία Α2392/19.07.2023 (ΑΔΑ: ΨΣΘΓ46ΝΠΙΘ-66Ε) απόφαση του Γενικού Γραμματέα Πολιτικής Προστασίας για την κήρυξη σε κατάσταση Έκτακτης Ανάγκης Πολιτικής Προστασίας της Δημοτικής Κοινότητας Μάνδρας της Δημοτικής Ενότητας Μάνδρας και της Δημοτικής Κοινότητας Οινόης της Δημοτικής Ενότητας Οινόης του Δήμου Μάνδρας-Ειδυλλίας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14 </w:t>
      </w:r>
      <w:r>
        <w:rPr>
          <w:b/>
          <w:bCs/>
          <w:u w:val="single"/>
          <w:lang w:val="el" w:eastAsia="el"/>
        </w:rPr>
        <w:t>.Την υπό στοιχεία Α2403/20.07.2023 (ΑΔΑ: 6ΒΓ546ΝΠΙΘ-Β2Ζ) απόφαση του Γενικού Γραμματέα Πολιτικής Προστασίας για την κήρυξη σε κατάσταση Έκτακτης Ανάγκης Πολιτικής Προστασίας των Δημοτικών Ενοτήτων Καμείρου, Ατταβύρου και Λινδίων του Δήμου Ρόδου της Περιφερειακής Ενότητας Ρόδου της Περιφέρειας Νοτίου Αιγαίου.</w:t>
      </w:r>
    </w:p>
    <w:p>
      <w:pPr>
        <w:spacing w:before="240" w:after="240"/>
        <w:rPr>
          <w:lang w:val="el" w:eastAsia="el"/>
        </w:rPr>
      </w:pPr>
      <w:r>
        <w:rPr>
          <w:u w:val="single"/>
          <w:lang w:val="el" w:eastAsia="el"/>
        </w:rPr>
        <w:t xml:space="preserve">15 </w:t>
      </w:r>
      <w:r>
        <w:rPr>
          <w:b/>
          <w:bCs/>
          <w:u w:val="single"/>
          <w:lang w:val="el" w:eastAsia="el"/>
        </w:rPr>
        <w:t>.Την υπό στοιχεία Α2422/20.07.2023 (ΑΔΑ: Ψ2ΡΩ46ΝΠΙΘ-0ΛΧ) απόφαση του Γενικού Γραμματέα Πολιτικής Προστασίας για την κήρυξη σε κατάσταση Έκτακτης Ανάγκης Πολιτικής Προστασίας του Δήμου Μεγαρέων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16 </w:t>
      </w:r>
      <w:r>
        <w:rPr>
          <w:b/>
          <w:bCs/>
          <w:u w:val="single"/>
          <w:lang w:val="el" w:eastAsia="el"/>
        </w:rPr>
        <w:t>.Την υπό στοιχεία Α2431/20.07.2023 (ΑΔΑ: 9ΖΝ646ΝΠΙΘ-ΗΘΧ) απόφαση του Γενικού Γραμματέα Πολιτικής Προστασίας για την κήρυξη σε κατάσταση Έκτακτης Ανάγκης Πολιτικής Προστασίας της Δημοτικής Ενότητας Μαγούλας του Δήμου Ελευσίνας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17 </w:t>
      </w:r>
      <w:r>
        <w:rPr>
          <w:b/>
          <w:bCs/>
          <w:u w:val="single"/>
          <w:lang w:val="el" w:eastAsia="el"/>
        </w:rPr>
        <w:t>.Την υπό στοιχεία Α2436/21.07.2023 (ΑΔΑ: ΨΧΙΜ46ΝΠΙΘ-8ΙΦ) απόφαση του Γενικού Γραμματέα Πολιτικής Προστασίας για την κήρυξη σε κατάσταση Έκτακτης Ανάγκης Πολιτικής Προστασίας των Δημοτικών Κοινοτήτων Πύλης και Στεφάνης της Δημοτικής Ενότητας Δερβενοχωρίων του Δήμου Τανάγρας της Περιφερειακής Ενότητας Βοιωτίας της Περιφέρειας Στερεάς Ελλάδας.</w:t>
      </w:r>
    </w:p>
    <w:p>
      <w:pPr>
        <w:spacing w:before="240" w:after="240"/>
        <w:rPr>
          <w:lang w:val="el" w:eastAsia="el"/>
        </w:rPr>
      </w:pPr>
      <w:r>
        <w:rPr>
          <w:u w:val="single"/>
          <w:lang w:val="el" w:eastAsia="el"/>
        </w:rPr>
        <w:t xml:space="preserve">18 </w:t>
      </w:r>
      <w:r>
        <w:rPr>
          <w:b/>
          <w:bCs/>
          <w:u w:val="single"/>
          <w:lang w:val="el" w:eastAsia="el"/>
        </w:rPr>
        <w:t>.Την υπό στοιχεία Α2479/23.07.2023 (ΑΔΑ: Ψ06746ΝΠΙΘ-ΤΒ0) απόφαση του Γενικού Γραμματέα Πολιτικής Προστασίας για την κήρυξη σε κατάσταση Έκτακτης Ανάγκης Πολιτικής Προστασίας της Δημοτικής Ενότητας Νότιας Ρόδου του Δήμου Ρόδου της Περιφερειακής Ενότητας Ρόδου της Περιφέρειας Νοτίου Αιγαίου.</w:t>
      </w:r>
    </w:p>
    <w:p>
      <w:pPr>
        <w:spacing w:before="240" w:after="240"/>
        <w:rPr>
          <w:lang w:val="el" w:eastAsia="el"/>
        </w:rPr>
      </w:pPr>
      <w:r>
        <w:rPr>
          <w:u w:val="single"/>
          <w:lang w:val="el" w:eastAsia="el"/>
        </w:rPr>
        <w:t xml:space="preserve">19 </w:t>
      </w:r>
      <w:r>
        <w:rPr>
          <w:b/>
          <w:bCs/>
          <w:u w:val="single"/>
          <w:lang w:val="el" w:eastAsia="el"/>
        </w:rPr>
        <w:t>.Την υπό στοιχεία Α2538/24.07.2023 (ΑΔΑ: 9ΑΨΙ46ΝΠΙΘ-ΚΦ5) απόφαση του Γενικού Γραμματέα Πολιτικής Προστασίας για την κήρυξη σε κατάσταση Έκτακτης Ανάγκης Πολιτικής Προστασίας των Δημοτικών Ενοτήτων Ρόδου, Καλλιθέας, Ιαλυσού, Πεταλούδων, Αφάντου και Αρχαγγέλου του Δήμου Ρόδου της Περιφερειακής Ενότητας Ρόδου της Περιφέρειας Νοτίου Αιγαίου.</w:t>
      </w:r>
    </w:p>
    <w:p>
      <w:pPr>
        <w:spacing w:before="240" w:after="240"/>
        <w:rPr>
          <w:lang w:val="el" w:eastAsia="el"/>
        </w:rPr>
      </w:pPr>
      <w:r>
        <w:rPr>
          <w:u w:val="single"/>
          <w:lang w:val="el" w:eastAsia="el"/>
        </w:rPr>
        <w:t xml:space="preserve">20 </w:t>
      </w:r>
      <w:r>
        <w:rPr>
          <w:b/>
          <w:bCs/>
          <w:u w:val="single"/>
          <w:lang w:val="el" w:eastAsia="el"/>
        </w:rPr>
        <w:t>.Την υπό στοιχεία Α2574/25.07.2023 (ΑΔΑ: ΨΑΩΓ46ΝΠΙΘ-Ε2Ε) απόφαση του Γενικού Γραμματέα Πολιτικής Προστασίας για την κήρυξη σε κατάσταση Έκτακτης Ανάγκης Πολιτικής Προστασίας της Δημοτικής Κοινότητας Πλατανιστού της Δημοτικής Ενότητας Καρύστου και της Δημοτικής Κοινότητας Κομίτου της Δημοτικής Ενότητας Καφηρέα του Δήμου Καρύστου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21 </w:t>
      </w:r>
      <w:r>
        <w:rPr>
          <w:b/>
          <w:bCs/>
          <w:u w:val="single"/>
          <w:lang w:val="el" w:eastAsia="el"/>
        </w:rPr>
        <w:t>. Το γεγονός ότι η πυρκαγιά είχε ως αποτέλεσμα να απορρυθμιστεί η κοινωνική και οικονομική ζωή στους προαναφερόμενους Δήμους.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Παρατείνονται μέχρι και την: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17η.1.2024 οι προθεσμίες καταβολής των βεβαιωμένων στις Δ.Ο.Υ./Κ.Ε.ΜΕ.ΕΠ./Κ.Ε.ΦΟ.ΜΕ.Π./ΚΕ.Β.ΕΙΣ. οφειλών, οι οποίες λήγουν ή έληξαν από 17.7.2023 μέχρι και 17.1.2024, των φυσικών και νομικών προσώπων και οντοτήτων με κύρια κατοικία ή έδρα ή εγκατάσταση στις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 στη Δημοτική Ενότητα Μαγούλας του Δήμου Ελευσίνας της Περιφερειακής Ενότητας Δυτικής Αττικής της Περιφέρειας Αττικής, στη Δημοτική Κοινότητα Μάνδρας της Δημοτικής Ενότητας Μάνδρας και στη Δημοτική Κοινότητα Οινόης της Δημοτικής Ενότητας Οινόης του Δήμου Μάνδρας-Ειδυλλίας της Περιφερειακής Ενότητας Δυτικής Αττικής της Περιφέρειας Αττικής, στις Δημοτικές Κοινότητες Λουτρακίου-Περαχώρας και Ισθμίας της Δημοτικής Ενότητας Λουτρακίου - Περαχώρας και στη Δημοτική Κοινότητα Αγίων Θεοδώρων της Δημοτικής Ενότητας Αγίων Θεοδώρων του Δήμου Λουτρακίου-Περαχώρας -Αγίων Θεοδώρων της Περιφερειακής Ενότητας Κορινθίας της Περιφέρειας Πελοποννήσου και στη Δημοτική Κοινότητα Κουβαρά της Δημοτικής Ενότητας Κουβαρά του Δήμου Σαρωνικού της Περιφερειακής Ενότητας Ανατολικής Αττικής της Περιφέρειας Αττικής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18η.1.2024 οι προθεσμίες καταβολής των βεβαιωμένων στις Δ.Ο.Υ./Κ.Ε.ΜΕ.ΕΠ./Κ.Ε.ΦΟ.ΜΕ.Π./ΚΕ.Β.ΕΙΣ. οφειλών, οι οποίες λήγουν ή έληξαν από 18.7.2023 μέχρι και 18.1.2024, των φυσικών και νομικών προσώπων και οντοτήτων με κύρια κατοικία ή έδρα ή εγκατάσταση στις Δημοτικές Ενότητες Καμείρου, Ατταβύρου, Λινδίων, Ρόδου, Καλλιθέας, Ιαλυσού, Πεταλούδων, Αφάντου, Αρχαγγέλου και Νότιας Ρόδου του Δήμου Ρόδου της Περιφερειακής Ενότητας Ρόδου της Περιφέρειας Νοτίου Αιγαίου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19η.1.2024 οι προθεσμίες καταβολής των βεβαιωμένων στις Δ.Ο.Υ./Κ.Ε.ΜΕ.ΕΠ./Κ.Ε.ΦΟ.ΜΕ.Π./ΚΕ.Β.ΕΙΣ. οφειλών, οι οποίες λήγουν ή έληξαν από 19.7.2023 μέχρι και 19.1.2024, των φυσικών και νομικών προσώπων και οντοτήτων με κύρια κατοικία ή έδρα ή εγκατάσταση στο Δήμο Μεγαρέων της Περιφερειακής Ενότητας Δυτικής Αττικής της Περιφέρειας Αττικής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23η.1.2024 οι προθεσμίες καταβολής των βεβαιωμένων στις Δ.Ο.Υ./Κ.Ε.ΜΕ.ΕΠ./Κ.Ε.ΦΟ.ΜΕ.Π./ΚΕ.Β.ΕΙΣ. οφειλών, οι οποίες λήγουν ή έληξαν από 23.7.2023 μέχρι και 23.1.2024, των φυσικών και νομικών προσώπων και οντοτήτων με κύρια κατοικία ή έδρα ή εγκατάσταση στη Δημοτική Κοινότητα Πλατανιστού της Δημοτικής Ενότητας Καρύστου και στη Δημοτική Κοινότητα Κομίτου της Δημοτικής Ενότητας Καφηρέα του Δήμου Καρύστου της Περιφερειακής Ενότητας Εύβοιας της Περιφέρειας Στερεάς Ελλάδας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17.7.2023 μέχρι και 17.1.2024 για τα πρόσωπα της περ. α της παρ. 1 β. 18.7.2023 μέχρι και 18.1.2024 για τα πρόσωπα της περ. β της παρ. 1 γ. 19.7.2023 μέχρι και 19.1.2024 για τα πρόσωπα της περ. γ της παρ. 1 δ. 23.7.2023 μέχρι και 23.1.2024 για τα πρόσωπα της περ. δ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Αναστέλλεται μέχρι και την:</w:t>
      </w:r>
    </w:p>
    <w:p>
      <w:pPr>
        <w:spacing w:before="240" w:after="240"/>
        <w:rPr>
          <w:lang w:val="el" w:eastAsia="el"/>
        </w:rPr>
      </w:pPr>
      <w:r>
        <w:rPr>
          <w:b/>
          <w:bCs/>
          <w:u w:val="single"/>
          <w:lang w:val="el" w:eastAsia="el"/>
        </w:rPr>
        <w:t>α. 17η.1.2024 η πληρωμή των βεβαιωμένων και ληξιπρόθεσμων την 17η.7.2023 οφειλών των προσώπων και οντοτήτων της περ. α της παρ. 1. β. 18η.1.2024 η πληρωμή των βεβαιωμένων και ληξιπρόθεσμων την 18η.7.2023 οφειλών των προσώπων και οντοτήτων της περ. β της παρ. 1. γ. 19η.1.2024 η πληρωμή των βεβαιωμένων και ληξιπρόθεσμων την 19η.7.2023 οφειλών των προσώπων και οντοτήτων της περ. γ της παρ. 1.</w:t>
      </w:r>
    </w:p>
    <w:p>
      <w:pPr>
        <w:spacing w:before="240" w:after="240"/>
        <w:rPr>
          <w:lang w:val="el" w:eastAsia="el"/>
        </w:rPr>
      </w:pPr>
      <w:r>
        <w:rPr>
          <w:b/>
          <w:bCs/>
          <w:u w:val="single"/>
          <w:lang w:val="el" w:eastAsia="el"/>
        </w:rPr>
        <w:t>δ. 23η.1.2024 η πληρωμή των βεβαιωμένων και ληξιπρόθεσμων την 23η.7.2023 οφειλών των προσώπων και οντοτήτων της περ. δ της παρ. 1.</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τα πρόσωπα της παρ. 1 η προθεσμία της παρ. 1 του άρθρου 3 του ν. 5036/2023 (Α΄77) για την υποβολή αίτησης επανένταξης στις ρυθμίσεις των άρθρων 98-109 του ν. 4611/2019 και του άρθρου 289 ν. 4738/2020 παρατείνεται από τη λήξη της έως και την 31.8.2023.</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