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38230 ΕΞ 2023</w:t>
      </w:r>
    </w:p>
    <w:p>
      <w:pPr>
        <w:pStyle w:val="PreambelText"/>
        <w:spacing w:before="240" w:after="240"/>
        <w:rPr>
          <w:lang w:val="el" w:eastAsia="el"/>
        </w:rPr>
      </w:pPr>
      <w:r>
        <w:rPr>
          <w:b/>
          <w:bCs/>
          <w:lang w:val="el" w:eastAsia="el"/>
        </w:rPr>
        <w:t>Διάθεση της διαδικτυακής υπηρεσίας «Στοιχεία Μητρώου για Αίτηση Απόδοσης ΑΦΜ και Κλειδαρίθμου» στο πληροφοριακό σύστημα «ΦΟΡΟΛΟΓΙΚΟ ΜΗΤΡΩΟ» της Ανεξάρτητης Αρχής Δημοσίων Εσόδων, μέσω του κέντρου Διαλειτουργικότητας της Γενικής Γραμματείας Πληροφοριακών Συστημάτων και Ψηφιακής Διακυβέρνησης.</w:t>
      </w:r>
    </w:p>
    <w:p>
      <w:pPr>
        <w:pStyle w:val="PreambelText"/>
        <w:spacing w:before="240" w:after="240"/>
        <w:rPr>
          <w:lang w:val="el" w:eastAsia="el"/>
        </w:rPr>
      </w:pPr>
      <w:r>
        <w:rPr>
          <w:b/>
          <w:bCs/>
          <w:lang w:val="el" w:eastAsia="el"/>
        </w:rPr>
        <w:t>Ο ΥΠΟΥΡΓΟΣ</w:t>
      </w:r>
    </w:p>
    <w:p>
      <w:pPr>
        <w:pStyle w:val="PreambelText"/>
        <w:spacing w:before="240" w:after="240"/>
        <w:rPr>
          <w:lang w:val="el" w:eastAsia="el"/>
        </w:rPr>
      </w:pPr>
      <w:r>
        <w:rPr>
          <w:b/>
          <w:bCs/>
          <w:lang w:val="el" w:eastAsia="el"/>
        </w:rPr>
        <w:t>ΨΗΦΙΑΚΗΣ ΔΙΑΚΥΒΕΡΝΗΣΗΣ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A. Τις διατάξεις:</w:t>
      </w:r>
    </w:p>
    <w:p>
      <w:pPr>
        <w:pStyle w:val="PreambelText"/>
        <w:spacing w:before="240" w:after="240"/>
        <w:rPr>
          <w:lang w:val="el" w:eastAsia="el"/>
        </w:rPr>
      </w:pPr>
      <w:r>
        <w:rPr>
          <w:lang w:val="el" w:eastAsia="el"/>
        </w:rPr>
        <w:t>1. Του ν. 4727/2020 «Ψηφιακή Διακυβέρνηση (Ενσωμάτωση στην Ελληνική Νομοθεσία της Οδηγίας (ΕΕ) 2016/2102 και της Οδηγίας (ΕΕ) 2019/1024) - Ηλεκτρονικές Επικοινωνίες (Ενσωμάτωση στο Ελληνικό Δίκαιο της Οδηγίας (ΕΕ) 2018/1972) και άλλες διατάξεις» (Α’ 184) και ιδίως της παρ. 50 του άρθρου 107, σε συνδυασμό με του άρθρου 84 του ιδίου νόμου,</w:t>
      </w:r>
    </w:p>
    <w:p>
      <w:pPr>
        <w:pStyle w:val="PreambelText"/>
        <w:spacing w:before="240" w:after="240"/>
        <w:rPr>
          <w:lang w:val="el" w:eastAsia="el"/>
        </w:rPr>
      </w:pPr>
      <w:r>
        <w:rPr>
          <w:lang w:val="el" w:eastAsia="el"/>
        </w:rPr>
        <w:t>2. του άρθρου 47 του ν. 4623/2019 «Ρυθμίσεις του Υπουργείου Εσωτερικών, διατάξεις για την ψηφιακή διακυβέρνηση, συνταξιοδοτικές ρυθμίσεις και άλλα επείγοντα ζητήματα» (Α’ 134),</w:t>
      </w:r>
    </w:p>
    <w:p>
      <w:pPr>
        <w:pStyle w:val="PreambelText"/>
        <w:spacing w:before="240" w:after="240"/>
        <w:rPr>
          <w:lang w:val="el" w:eastAsia="el"/>
        </w:rPr>
      </w:pPr>
      <w:r>
        <w:rPr>
          <w:lang w:val="el" w:eastAsia="el"/>
        </w:rPr>
        <w:t>3.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w:t>
      </w:r>
    </w:p>
    <w:p>
      <w:pPr>
        <w:pStyle w:val="PreambelText"/>
        <w:spacing w:before="240" w:after="240"/>
        <w:rPr>
          <w:lang w:val="el" w:eastAsia="el"/>
        </w:rPr>
      </w:pPr>
      <w:r>
        <w:rPr>
          <w:lang w:val="el" w:eastAsia="el"/>
        </w:rPr>
        <w:t>4. του ν. 4624/2019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(Α’ 137),</w:t>
      </w:r>
    </w:p>
    <w:p>
      <w:pPr>
        <w:pStyle w:val="PreambelText"/>
        <w:spacing w:before="240" w:after="240"/>
        <w:rPr>
          <w:lang w:val="el" w:eastAsia="el"/>
        </w:rPr>
      </w:pPr>
      <w:r>
        <w:rPr>
          <w:lang w:val="el" w:eastAsia="el"/>
        </w:rPr>
        <w:t>5. του π.δ. 77/2023 «Σύσταση Υπουργείου και μετονομασία Υπουργείων, Σύσταση, κατάργηση και μετονομασία Γενικών και Ειδικών Γραμματειών - Μεταφορά αρμοδιοτήτων, υπηρεσιακών μονάδων, θέσεων προσωπικού και εποπτευόμενων φορέων» (Α’ 130),</w:t>
      </w:r>
    </w:p>
    <w:p>
      <w:pPr>
        <w:pStyle w:val="PreambelText"/>
        <w:spacing w:before="240" w:after="240"/>
        <w:rPr>
          <w:lang w:val="el" w:eastAsia="el"/>
        </w:rPr>
      </w:pPr>
      <w:r>
        <w:rPr>
          <w:lang w:val="el" w:eastAsia="el"/>
        </w:rPr>
        <w:t>6. του π.δ. 79/2023 «Διορισμός Υπουργών, Αναπληρωτών Υπουργών και Υφυπουργών» (Α’ 131),</w:t>
      </w:r>
    </w:p>
    <w:p>
      <w:pPr>
        <w:pStyle w:val="PreambelText"/>
        <w:spacing w:before="240" w:after="240"/>
        <w:rPr>
          <w:lang w:val="el" w:eastAsia="el"/>
        </w:rPr>
      </w:pPr>
      <w:r>
        <w:rPr>
          <w:lang w:val="el" w:eastAsia="el"/>
        </w:rPr>
        <w:t>7. του π.δ. 40/2020 «Οργανισμός Υπουργείου Ψηφιακής Διακυβέρνησης» (Α’ 85),</w:t>
      </w:r>
    </w:p>
    <w:p>
      <w:pPr>
        <w:pStyle w:val="PreambelText"/>
        <w:spacing w:before="240" w:after="240"/>
        <w:rPr>
          <w:lang w:val="el" w:eastAsia="el"/>
        </w:rPr>
      </w:pPr>
      <w:r>
        <w:rPr>
          <w:lang w:val="el" w:eastAsia="el"/>
        </w:rPr>
        <w:t>8. του άρθρου 90 του Κώδικα Νομοθεσίας για την Κυβέρνηση και τα κυβερνητικά όργανα (π.δ. 63/2005, Α’ 98), το οποίο διατηρήθηκε σε ισχύ με την παρ. 22 του άρθρου 119 του ν. 4622/2019 (Α’ 133).</w:t>
      </w:r>
    </w:p>
    <w:p>
      <w:pPr>
        <w:pStyle w:val="PreambelText"/>
        <w:spacing w:before="240" w:after="240"/>
        <w:rPr>
          <w:lang w:val="el" w:eastAsia="el"/>
        </w:rPr>
      </w:pPr>
      <w:r>
        <w:rPr>
          <w:lang w:val="el" w:eastAsia="el"/>
        </w:rPr>
        <w:t>Β. Την υπό στοιχεία 118944 ΕΞ 2019 απόφαση του Υπουργού Επικρατείας «Λειτουργία Κέντρου Διαλειτουργικότητας της Γενικής Γραμματείας Πληροφοριακών Συστημάτων Δημόσιας Διοίκησης του Υπουργείου Ψηφιακής Διακυβέρνησης» (Β’ 3990).</w:t>
      </w:r>
    </w:p>
    <w:p>
      <w:pPr>
        <w:pStyle w:val="PreambelText"/>
        <w:spacing w:before="240" w:after="240"/>
        <w:rPr>
          <w:lang w:val="el" w:eastAsia="el"/>
        </w:rPr>
      </w:pPr>
      <w:r>
        <w:rPr>
          <w:lang w:val="el" w:eastAsia="el"/>
        </w:rPr>
        <w:t>Γ. Την ανάγκη διασφάλισης της εναρμόνισης της διαλειτουργικότητας των διαδικτυακών υπηρεσιών των Φορέων του Δημοσίου και του ευρύτερου Δημοσίου Τομέα με το στρατηγικό σχεδιασμό.</w:t>
      </w:r>
    </w:p>
    <w:p>
      <w:pPr>
        <w:pStyle w:val="PreambelText"/>
        <w:spacing w:before="240" w:after="240"/>
        <w:rPr>
          <w:lang w:val="el" w:eastAsia="el"/>
        </w:rPr>
      </w:pPr>
      <w:r>
        <w:rPr>
          <w:lang w:val="el" w:eastAsia="el"/>
        </w:rPr>
        <w:t>Δ. Το αίτημα διαλειτουργικότητας υπ’ αρ. 17066/ 26-01-2023 της Ανεξάρτητης Αρχής Δημοσίων Εσόδων στην Ε.Δ.Α. του Κέντρου Διαλειτουργικότητας (ΚΕ.Δ.) της Γ.Γ.Π.Σ.Ψ.Δ.</w:t>
      </w:r>
    </w:p>
    <w:p>
      <w:pPr>
        <w:pStyle w:val="PreambelText"/>
        <w:spacing w:before="240" w:after="240"/>
        <w:rPr>
          <w:lang w:val="el" w:eastAsia="el"/>
        </w:rPr>
      </w:pPr>
      <w:r>
        <w:rPr>
          <w:lang w:val="el" w:eastAsia="el"/>
        </w:rPr>
        <w:t>Ε. Το υπό στοιχεία ΔΥΠΗΔΕΔ Γ’ 1093243/20.7.2023 έγγραφο της Ανεξάρτητης Αρχής Δημοσίων Εσόδων προς την Γ.Γ.Π.Σ.Ψ.Δ. αναφορικά με την έναρξη της παραγωγικής λειτουργίας της διαδικτυακής υπηρεσίας.</w:t>
      </w:r>
    </w:p>
    <w:p>
      <w:pPr>
        <w:pStyle w:val="PreambelText"/>
        <w:spacing w:before="240" w:after="240"/>
        <w:rPr>
          <w:lang w:val="el" w:eastAsia="el"/>
        </w:rPr>
      </w:pPr>
      <w:r>
        <w:rPr>
          <w:lang w:val="el" w:eastAsia="el"/>
        </w:rPr>
        <w:t>ΣΤ. Το γεγονός ότι από την έκδοση της παρούσας απόφασης, δεν προκαλείται δαπάνη σε βάρος του κρατικού προϋπολογισμού, αποφασίζουμε:</w:t>
      </w:r>
    </w:p>
    <w:p>
      <w:pPr>
        <w:pStyle w:val="Heading6"/>
        <w:spacing w:before="240" w:after="240"/>
        <w:rPr>
          <w:lang w:val="el" w:eastAsia="el"/>
        </w:rPr>
      </w:pPr>
      <w:r>
        <w:rPr>
          <w:rStyle w:val="article-num"/>
          <w:lang w:val="el" w:eastAsia="el"/>
        </w:rPr>
        <w:t>Άρθρο 1</w:t>
      </w:r>
    </w:p>
    <w:p>
      <w:pPr>
        <w:pStyle w:val="MainText"/>
        <w:spacing w:before="120" w:after="0"/>
        <w:rPr>
          <w:lang w:val="el" w:eastAsia="el"/>
        </w:rPr>
      </w:pPr>
      <w:r>
        <w:rPr>
          <w:b/>
          <w:bCs/>
          <w:lang w:val="el" w:eastAsia="el"/>
        </w:rPr>
        <w:t>1.</w:t>
      </w:r>
      <w:r>
        <w:rPr>
          <w:lang w:val="el" w:eastAsia="el"/>
        </w:rPr>
        <w:t xml:space="preserve"> Διατίθεται η υπηρεσία «Στοιχεία Μητρώου για Αίτηση Απόδοσης ΑΦΜ και Κλειδαρίθμου» στο πληροφοριακό σύστημα «ΦΟΡΟΛΟΓΙΚΟ ΜΗΤΡΩΟ» της Ανεξάρτητης Αρχής Δημοσίων Εσόδων.</w:t>
      </w:r>
    </w:p>
    <w:p>
      <w:pPr>
        <w:pStyle w:val="MainText"/>
        <w:spacing w:before="120" w:after="0"/>
        <w:rPr>
          <w:lang w:val="el" w:eastAsia="el"/>
        </w:rPr>
      </w:pPr>
      <w:r>
        <w:rPr>
          <w:b/>
          <w:bCs/>
          <w:lang w:val="el" w:eastAsia="el"/>
        </w:rPr>
        <w:t>2.</w:t>
      </w:r>
      <w:r>
        <w:rPr>
          <w:lang w:val="el" w:eastAsia="el"/>
        </w:rPr>
        <w:t xml:space="preserve"> Η υπηρεσία θα χρησιμοποιηθεί για την λήψη στοιχείων από το Φορολογικό Μητρώο για την αίτηση απόδοσης ΑΦΜ και κλειδαρίθμου, σύμφωνα με τα άρθρα 10 και 11 του ν. 4987/2022 και της ΠΟΛ 1006/2013.</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Οργανωτικά μέτρα ασφάλειας</w:t>
      </w:r>
    </w:p>
    <w:p>
      <w:pPr>
        <w:spacing w:before="240" w:after="240"/>
        <w:rPr>
          <w:lang w:val="el" w:eastAsia="el"/>
        </w:rPr>
      </w:pPr>
      <w:r>
        <w:rPr>
          <w:lang w:val="el" w:eastAsia="el"/>
        </w:rPr>
        <w:t>και προστασίας δεδομένων προσωπικού χαρακτήρα</w:t>
      </w:r>
    </w:p>
    <w:p>
      <w:pPr>
        <w:pStyle w:val="MainText"/>
        <w:spacing w:before="120" w:after="0"/>
        <w:rPr>
          <w:lang w:val="el" w:eastAsia="el"/>
        </w:rPr>
      </w:pPr>
      <w:r>
        <w:rPr>
          <w:b/>
          <w:bCs/>
          <w:lang w:val="el" w:eastAsia="el"/>
        </w:rPr>
        <w:t>1.</w:t>
      </w:r>
      <w:r>
        <w:rPr>
          <w:lang w:val="el" w:eastAsia="el"/>
        </w:rPr>
        <w:t xml:space="preserve"> Η Ανεξάρτητη Αρχή Δημοσίων Εσόδων έχει την υποχρέωση λήψης και διαρκούς τήρησης των κατάλληλων και αναγκαίων τεχνικών και οργανωτικών μέτρων ασφάλειας των λαμβανόμενων πληροφοριών και κατ’ ελάχιστον, την καταγραφή και παρακολούθηση των προσβάσεων, τη διασφάλιση ιχνηλασιμότητας και την προστασία των διακινούμενων δεδομένων από κάθε παραβίαση, καθώς και από σκόπιμη απειλή ή τυχαίο κίνδυνο.</w:t>
      </w:r>
    </w:p>
    <w:p>
      <w:pPr>
        <w:pStyle w:val="MainText"/>
        <w:spacing w:before="120" w:after="0"/>
        <w:rPr>
          <w:lang w:val="el" w:eastAsia="el"/>
        </w:rPr>
      </w:pPr>
      <w:r>
        <w:rPr>
          <w:b/>
          <w:bCs/>
          <w:lang w:val="el" w:eastAsia="el"/>
        </w:rPr>
        <w:t>2.</w:t>
      </w:r>
      <w:r>
        <w:rPr>
          <w:lang w:val="el" w:eastAsia="el"/>
        </w:rPr>
        <w:t xml:space="preserve"> Η διάθεση διενεργείται μέσω του Κέντρου Διαλειτουργικότητας της Γενικής Γραμματείας Πληροφοριακών Συστημάτων και Ψηφιακής Διακυβέρνησης (Γ.Γ.Π.Σ.Ψ.Δ.) και σύμφωνα με το ισχύον Πλαίσιο Ασφάλειας Πληροφοριακών Συστημάτων της Γ.Γ.Π.Σ.Ψ.Δ. του Υπουργείου Ψηφιακής Διακυβέρνησης, την Πολιτική Ορθής Χρήσης των διαδικτυακών υπηρεσιών και τις διατάξεις περί προστασίας δεδομένων προσωπικού χαρακτήρα.</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Έναρξη ισχύος</w:t>
      </w:r>
    </w:p>
    <w:p>
      <w:pPr>
        <w:pStyle w:val="MainText"/>
        <w:spacing w:before="120" w:after="0"/>
        <w:rPr>
          <w:lang w:val="el" w:eastAsia="el"/>
        </w:rPr>
      </w:pPr>
      <w:r>
        <w:rPr>
          <w:b/>
          <w:bCs/>
          <w:lang w:val="el" w:eastAsia="el"/>
        </w:rPr>
        <w:t>1.</w:t>
      </w:r>
      <w:r>
        <w:rPr>
          <w:lang w:val="el" w:eastAsia="el"/>
        </w:rPr>
        <w:t xml:space="preserve"> Η παρούσα απόφαση αρχίζει να ισχύει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Μοσχάτο, 28 Αυγούστου 2023</w:t>
      </w:r>
    </w:p>
    <w:p>
      <w:pPr>
        <w:spacing w:before="240" w:after="240"/>
        <w:rPr>
          <w:lang w:val="el" w:eastAsia="el"/>
        </w:rPr>
      </w:pPr>
      <w:r>
        <w:rPr>
          <w:lang w:val="el" w:eastAsia="el"/>
        </w:rPr>
        <w:t>Ο Υπουργός</w:t>
      </w:r>
    </w:p>
    <w:p>
      <w:pPr>
        <w:spacing w:before="240" w:after="240"/>
        <w:rPr>
          <w:lang w:val="el" w:eastAsia="el"/>
        </w:rPr>
      </w:pPr>
      <w:r>
        <w:rPr>
          <w:b/>
          <w:bCs/>
          <w:lang w:val="el" w:eastAsia="el"/>
        </w:rPr>
        <w:t>ΔΗΜΗΤΡΙΟΣ ΠΑΠΑΣΤΕΡΓΙΟΥ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