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ΑΝΘΡΩΠΙΝΟΥ ΔΥΝΑΜΙΚΟΥ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-ΔΙΟΙΚΗΤΙΚΗΣ ΟΡΓΑΝΩΣΗΣ</w:t>
      </w:r>
    </w:p>
    <w:p>
      <w:pPr>
        <w:spacing w:before="240" w:after="240"/>
        <w:rPr>
          <w:lang w:val="el" w:eastAsia="el"/>
        </w:rPr>
      </w:pPr>
      <w:r>
        <w:rPr>
          <w:b/>
          <w:bCs/>
          <w:lang w:val="el" w:eastAsia="el"/>
        </w:rPr>
        <w:t>: Λεωχάρους 2</w:t>
      </w:r>
    </w:p>
    <w:p>
      <w:pPr>
        <w:spacing w:before="240" w:after="240"/>
        <w:rPr>
          <w:lang w:val="el" w:eastAsia="el"/>
        </w:rPr>
      </w:pPr>
      <w:r>
        <w:rPr>
          <w:b/>
          <w:bCs/>
          <w:lang w:val="el" w:eastAsia="el"/>
        </w:rPr>
        <w:t>: 10562 ΑΘΗΝΑ</w:t>
      </w:r>
    </w:p>
    <w:p>
      <w:pPr>
        <w:spacing w:before="240" w:after="240"/>
        <w:rPr>
          <w:lang w:val="el" w:eastAsia="el"/>
        </w:rPr>
      </w:pPr>
      <w:r>
        <w:rPr>
          <w:b/>
          <w:bCs/>
          <w:lang w:val="el" w:eastAsia="el"/>
        </w:rPr>
        <w:t>: 2103222386</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dorganosis@aade.gr</w:t>
        </w:r>
      </w:hyperlink>
    </w:p>
    <w:p>
      <w:pPr>
        <w:spacing w:before="240" w:after="240"/>
        <w:rPr>
          <w:lang w:val="el" w:eastAsia="el"/>
        </w:rPr>
      </w:pPr>
      <w:r>
        <w:rPr>
          <w:b/>
          <w:bCs/>
          <w:lang w:val="el" w:eastAsia="el"/>
        </w:rPr>
        <w:t>:</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«Tροποποίηση και συμπλήρωση του υπό στοιχεία Δ.ΟΡΓ.Α 1011849 ΕΞ2022/10-02-2022 εγγράφου, με θέμα: “ΟΔΗΓΙΕΣ ΓΙΑ ΤΗ ΣΥΝΤΑΞΗ ΕΠΙΜΕΡΟΥΣ «ΕΣΩΤΕΡΙΚΩΝ ΚΑΝΟΝΙΣΜΩΝ ΛΕΙΤΟΥΡΓΙΑΣ» ΤΩΝ ΥΠΗΡΕΣΙΩΝ ΤΗΣ ΑΑΔΕ.”, ως προς την πρόσθετη υποχρέωση κατάρτισης και επικαιροποίησης εμπλουτισμένης έκδοσης του Κανονισμού, με προσθήκη υπερσυνδέσμων/παραπομπών στο αντίστοιχο Εγχειρίδιο Λειτουργικών Διαδικασιών της εκάστοτε Υπηρεσίας της ΑΑΔΕ».</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Οδηγία που αφορά στην τροποποίηση και συμπλήρωση του υπό στοιχεία Δ.ΟΡΓ.Α 1011849 ΕΞ2022/10-02-2022 εγγράφου παροχής Οδηγιών του Διοικητή της ΑΑΔΕ, με θέμα: “ΟΔΗΓΙΕΣ ΓΙΑ ΤΗ ΣΥΝΤΑΞΗ ΕΠΙΜΕΡΟΥΣ «ΕΣΩΤΕΡΙΚΩΝ ΚΑΝΟΝΙΣΜΩΝ ΛΕΙΤΟΥΡΓΙΑΣ» ΤΩΝ ΥΠΗΡΕΣΙΩΝ ΤΗΣ ΑΑΔΕ.”, ως προς την πρόσθετη υποχρέωση κατάρτισης και επικαιροποίησης εμπλουτισμένης έκδοσης του Κανονισμού, με προσθήκη υπερσυνδέσμων που θα παραπέμπουν στο αντίστοιχο Εγχειρίδιο Λειτουργικών Διαδικασιών της εκάστοτε Υπηρεσίας της ΑΑΔΕ.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Το περιεχόμενο της τροποποιητικής Οδηγίας αφορά στη πρόβλεψη πρόσθετης υποχρέωσης, για κατάρτιση και επικαιροποίηση εμπλουτισμένης έκδοσης των Εσωτερικών Κανονισμών Λειτουργίας και Καθηκόντων Προσωπικού που συντάσσονται από τις Υπηρεσίες της ΑΑΔΕ, πέραν της κανονιστικής απόφασης που δημοσιεύεται στο ΦΕΚ, η οποία θα περιέχει υπερσυνδέσμους/παραπομπές στις αντίστοιχες λειτουργικές διαδικασίες της εν λόγω Υπηρεσίας, όπως αυτές περιλαμβάνονται στο αντίστοιχο Εγχειρίδιο Λειτουργικών Διαδικασιών της εκάστοτε Υπηρεσίας που βρίσκεται αναρτημένο στον Εσωτερικό Ιστότοπο της ΑΑΔΕ.</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Οδηγία αφορά στις Υπηρεσίες της ΑΑΔΕ που έχουν την υποχρέωση κατάρτισης Εσωτερικών Κανονισμών Λειτουργίας και Καθηκόντων Προσωπικού, σύμφωνα με την αρχική Οδηγία, προκειμένου να ενημερωθούν, σχετικά με τον ορθό τρόπο κατάρτισης αυτών.</w:t>
      </w:r>
    </w:p>
    <w:p>
      <w:pPr>
        <w:spacing w:before="240" w:after="240"/>
        <w:rPr>
          <w:lang w:val="el" w:eastAsia="el"/>
        </w:rPr>
      </w:pPr>
      <w:r>
        <w:rPr>
          <w:b/>
          <w:bCs/>
          <w:lang w:val="el" w:eastAsia="el"/>
        </w:rPr>
        <w:t>Α. Σχετικά με την πρόβλεψη πρόσθετης υποχρέωσης κατάρτισης και επικαιροποίησης εμπλουτισμένου με υπερσυνδέσμους, Κανονισμού Λειτουργίας και Καθηκόντων Προσωπικού των Υπηρεσιών της ΑΑΔΕ, τροποποιούμε και συμπληρώνουμε το εν θέματι έγγραφο παροχής Οδηγιών του Διοικητή,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Προσθέτουμε νέα παράγραφο «Δ1. ΥΠΟΧΡΕΩΣΗ ΚΑΤΑΡΤΙΣΗΣ ΚΑΙ ΕΠΙΚΑΙΡΟΠΟΙΗΣΗΣ ΕΜΠΛΟΥΤΙΣΜΕΝΟΥ ΚΑΝΟΝΙΣΜΟΥ», η οποία έπεται της υφιστάμενης παρ. Δ, ως κατωτέρω:</w:t>
      </w:r>
    </w:p>
    <w:p>
      <w:pPr>
        <w:spacing w:before="240" w:after="240"/>
        <w:rPr>
          <w:lang w:val="el" w:eastAsia="el"/>
        </w:rPr>
      </w:pPr>
      <w:r>
        <w:rPr>
          <w:b/>
          <w:bCs/>
          <w:lang w:val="el" w:eastAsia="el"/>
        </w:rPr>
        <w:t>«Δ1. ΥΠΟΧΡΕΩΣΗ ΚΑΤΑΡΤΙΣΗΣ ΚΑΙ ΕΠΙΚΑΙΡΟΠΟΙΗΣΗΣ ΕΜΠΛΟΥΤΙΣΜΕΝΟΥ ΚΑΝΟΝΙΣΜΟΥ</w:t>
      </w:r>
    </w:p>
    <w:p>
      <w:pPr>
        <w:spacing w:before="240" w:after="240"/>
        <w:rPr>
          <w:lang w:val="el" w:eastAsia="el"/>
        </w:rPr>
      </w:pPr>
      <w:r>
        <w:rPr>
          <w:b/>
          <w:bCs/>
          <w:lang w:val="el" w:eastAsia="el"/>
        </w:rPr>
        <w:t>Η Υπηρεσία, στην οποία αφορά ο Κανονισμός, υποχρεούται να μεριμνήσει για:</w:t>
      </w:r>
    </w:p>
    <w:p>
      <w:pPr>
        <w:spacing w:before="240" w:after="240"/>
        <w:rPr>
          <w:lang w:val="el" w:eastAsia="el"/>
        </w:rPr>
      </w:pPr>
      <w:r>
        <w:rPr>
          <w:b/>
          <w:bCs/>
          <w:lang w:val="el" w:eastAsia="el"/>
        </w:rPr>
        <w:t xml:space="preserve">• </w:t>
      </w:r>
      <w:r>
        <w:rPr>
          <w:b/>
          <w:bCs/>
          <w:lang w:val="el" w:eastAsia="el"/>
        </w:rPr>
        <w:t>την κατάρτιση του Κανονισμού ως κανονιστικής απόφασης, δημοσιευτέας στο Φ.Ε.Κ., που θα περιλαμβάνει, μεταξύ άλλων και ένα διακριτό άρθρο με τίτλο «Υποχρέωση Κατάρτισης και Επικαιροποίησης Εμπλουτισμένου Κανονισμού», πριν από το άρθρο με την έναρξη ισχύος αυτού, όπως αυτό αποτυπώνεται ενσωματωμένο στο «ΠΑΡΑΡΤΗΜΑ ΠΟΥ ΑΦΟΡΑ ΣΤΟ ΕΝΔΕΙΚΤΙΚΟ ΠΕΡΙΕΧΟΜΕΝΟ ΣΧΕΔΙΟΥ ΑΠΟΦΑΣΗΣ ΚΑΝΟΝΙΣΜΟΥ» της περ. β του παρόντος και</w:t>
      </w:r>
    </w:p>
    <w:p>
      <w:pPr>
        <w:spacing w:before="240" w:after="240"/>
        <w:rPr>
          <w:lang w:val="el" w:eastAsia="el"/>
        </w:rPr>
      </w:pPr>
      <w:r>
        <w:rPr>
          <w:b/>
          <w:bCs/>
          <w:lang w:val="el" w:eastAsia="el"/>
        </w:rPr>
        <w:t xml:space="preserve">• </w:t>
      </w:r>
      <w:r>
        <w:rPr>
          <w:b/>
          <w:bCs/>
          <w:lang w:val="el" w:eastAsia="el"/>
        </w:rPr>
        <w:t>την κατάρτιση μιας επιπλέον εμπλουτισμένης έκδοσης του ίδιου κειμένου του Κανονισμού που θα χρησιμεύει ως διοικητικό εγχειρίδιο/»εργαλείο» και η οποία θα περιέχει υπερσυνδέσμους/παραπομπές στις αντίστοιχες λειτουργικές διαδικασίες της εν λόγω Υπηρεσίας. Σε όποιες διατάξεις του κειμένου του Κανονισμού κρίνεται σκόπιμο από την ίδια την Υπηρεσία θα δημιουργείται ένας υπερσύνδεσμος, η επιλογή του οποίου θα «ανοίγει» ένα αρχείο με την καταγραφή και ανάλυση της σχετικής λειτουργικής διαδικασίας, όπως αυτή περιλαμβάνεται στο αντίστοιχο Εγχειρίδιο Λειτουργικών Διαδικασιών της εκάστοτε Υπηρεσίας της ΑΑΔΕ που βρίσκεται αναρτημένο στον Εσωτερικό Ιστότοπο της ΑΑΔΕ.</w:t>
      </w:r>
    </w:p>
    <w:p>
      <w:pPr>
        <w:spacing w:before="240" w:after="240"/>
        <w:rPr>
          <w:lang w:val="el" w:eastAsia="el"/>
        </w:rPr>
      </w:pPr>
      <w:r>
        <w:rPr>
          <w:b/>
          <w:bCs/>
          <w:lang w:val="el" w:eastAsia="el"/>
        </w:rPr>
        <w:t xml:space="preserve">• </w:t>
      </w:r>
      <w:r>
        <w:rPr>
          <w:b/>
          <w:bCs/>
          <w:lang w:val="el" w:eastAsia="el"/>
        </w:rPr>
        <w:t>Περαιτέρω, το ως άνω εμπλουτισμένο κείμενο του Κανονισμού θα αναρτάται, με μέριμνα της ενδιαφερόμενης Υπηρεσίας, στον Εσωτερικό Ιστότοπο της ΑΑΔΕ, προκειμένου να επιτυγχάνεται η μέγιστη προσβασιμότητα των ενδιαφερόμενων υπαλλήλων της Διεύθυνσης σε αυτό και θα πρέπει να επικαιροποιείται σε κάθε περίπτωση θέσπισης νέας διαδικασίας/λειτουργίας ή τροποποίησης ή κατάργησης υφιστάμενης διαδικασίας/λειτουργίας αυτής. Παράλληλα, όλες οι αντίστοιχες λειτουργικές διαδικασίες της Υπηρεσίας, στην οποία αφορά ο Κανονισμός και περιλαμβάνονται στο σχετικό Εγχειρίδιο Λειτουργικών Διαδικασιών αυτής που είναι αναρτημένο στον ίδιο Ιστότοπο, θα πρέπει να επικαιροποιούνται, με μέριμνα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Αντικαθιστούμε το Υπόδειγμα του παραρτήματος «ΠΑΡΑΡΤΗΜΑ ΠΟΥ ΑΦΟΡΑ ΣΤΟ ΕΝΔΕΙΚΤΙΚΟ ΠΕΡΙΕΧΟΜΕΝΟ ΣΧΕΔΙΟΥ ΑΠΟΦΑΣΗΣ ΚΑΝΟΝΙΣΜΟΥ» αυτού, το οποίο διαμορφώνεται, ως κατωτέρω:</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ΠΟΥ ΑΦΟΡΑ ΣΤΟ ΕΝΔΕΙΚΤΙΚΟ ΠΕΡΙΕΧΟΜΕΝΟ ΣΧΕΔΙΟΥ ΑΠΟΦΑΣΗΣΚΑΝΟΝΙΣΜΟΥ</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p>
    <w:p>
      <w:pPr>
        <w:spacing w:before="240" w:after="240"/>
        <w:rPr>
          <w:lang w:val="el" w:eastAsia="el"/>
        </w:rPr>
      </w:pPr>
      <w:r>
        <w:rPr>
          <w:b/>
          <w:bCs/>
          <w:lang w:val="el" w:eastAsia="el"/>
        </w:rPr>
        <w:t>ΑΡΙΘ. ΦΕΚ:</w:t>
      </w:r>
    </w:p>
    <w:p>
      <w:pPr>
        <w:spacing w:before="240" w:after="240"/>
        <w:rPr>
          <w:lang w:val="el" w:eastAsia="el"/>
        </w:rPr>
      </w:pPr>
      <w:r>
        <w:rPr>
          <w:b/>
          <w:bCs/>
          <w:lang w:val="el" w:eastAsia="el"/>
        </w:rPr>
        <w:t>Α. ΓΕΝΙΚΗ ΔΙΕΥΘΥΝΣΗ ΑΝΘΡΩΠΙΝΟΥ</w:t>
      </w:r>
    </w:p>
    <w:p>
      <w:pPr>
        <w:spacing w:before="240" w:after="240"/>
        <w:rPr>
          <w:lang w:val="el" w:eastAsia="el"/>
        </w:rPr>
      </w:pPr>
      <w:r>
        <w:rPr>
          <w:b/>
          <w:bCs/>
          <w:lang w:val="el" w:eastAsia="el"/>
        </w:rPr>
        <w:t>ΔΥΝΑΜΙΚΟΥ ΚΑΙ ΟΡΓΑΝΩΣΗΣ (Γ.Δ.Α.Δ.Ο.)</w:t>
      </w:r>
    </w:p>
    <w:p>
      <w:pPr>
        <w:spacing w:before="240" w:after="240"/>
        <w:rPr>
          <w:lang w:val="el" w:eastAsia="el"/>
        </w:rPr>
      </w:pPr>
      <w:r>
        <w:rPr>
          <w:b/>
          <w:bCs/>
          <w:lang w:val="el" w:eastAsia="el"/>
        </w:rPr>
        <w:t>ΔΙΕΥΘΥΝΣΗ ΟΡΓΑΝΩΣΗΣ (Δ.ΟΡΓ.) ΤΜΗΜΑ Α΄- ΔΙΟΙΚΗΤΙΚΗΣ ΟΡΓΑΝΩΣΗΣ</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ΤαχΚώδικας :</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E-mail :</w:t>
      </w:r>
    </w:p>
    <w:p>
      <w:pPr>
        <w:spacing w:before="240" w:after="240"/>
        <w:rPr>
          <w:lang w:val="el" w:eastAsia="el"/>
        </w:rPr>
      </w:pPr>
      <w:r>
        <w:rPr>
          <w:b/>
          <w:bCs/>
          <w:lang w:val="el" w:eastAsia="el"/>
        </w:rPr>
        <w:t xml:space="preserve">Url : </w:t>
      </w: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Β. Ο ΤΙΤΛΟΣ ΤΗΣ ΑΥΤΟΤΕΛΟΥΣ ΥΠΗΡΕΣΙΑΣ ΣΤΗΝ ΟΠΟΙΑ ΑΦΟΡΑ Ο ΚΑΝΟΝΙΣΜΟΣ Η΄</w:t>
      </w:r>
    </w:p>
    <w:p>
      <w:pPr>
        <w:spacing w:before="240" w:after="240"/>
        <w:rPr>
          <w:lang w:val="el" w:eastAsia="el"/>
        </w:rPr>
      </w:pPr>
      <w:r>
        <w:rPr>
          <w:b/>
          <w:bCs/>
          <w:lang w:val="el" w:eastAsia="el"/>
        </w:rPr>
        <w:t>Β. Η ΚΑΘ΄ ΥΛΗΝ ΑΡΜΟΔΙΑ ΓΕΝΙΚΗ ΔΙΕΥΘΥΝΣΗ</w:t>
      </w:r>
    </w:p>
    <w:p>
      <w:pPr>
        <w:spacing w:before="240" w:after="240"/>
        <w:rPr>
          <w:lang w:val="el" w:eastAsia="el"/>
        </w:rPr>
      </w:pPr>
      <w:r>
        <w:rPr>
          <w:b/>
          <w:bCs/>
          <w:lang w:val="el" w:eastAsia="el"/>
        </w:rPr>
        <w:t>Ο ΤΙΤΛΟΣ ΤΗΣ ΥΠΗΡΕΣΙΑΣ ΣΤΗΝ ΟΠΟΙΑ ΑΦΟΡΑ Ο ΚΑΝΟΝΙΣΜΟΣ</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ΤαχΚώδικας :</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E-mail :</w:t>
      </w:r>
    </w:p>
    <w:p>
      <w:pPr>
        <w:spacing w:before="240" w:after="240"/>
        <w:rPr>
          <w:lang w:val="el" w:eastAsia="el"/>
        </w:rPr>
      </w:pPr>
      <w:r>
        <w:rPr>
          <w:b/>
          <w:bCs/>
          <w:lang w:val="el" w:eastAsia="el"/>
        </w:rPr>
        <w:t>Url :</w:t>
      </w:r>
      <w:hyperlink r:id="rId7"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«Εσωτερικός Κανονισμός Λειτουργίας και Καθηκόντων Προσωπικού της</w:t>
      </w:r>
    </w:p>
    <w:p>
      <w:pPr>
        <w:spacing w:before="240" w:after="240"/>
        <w:rPr>
          <w:lang w:val="el" w:eastAsia="el"/>
        </w:rPr>
      </w:pPr>
      <w:r>
        <w:rPr>
          <w:b/>
          <w:bCs/>
          <w:lang w:val="el" w:eastAsia="el"/>
        </w:rPr>
        <w:t>Διεύθυνσης … της Ανεξάρτητης Αρχής Δημοσίων Εσόδων (ΑΑΔΕ), καθώς και κάθε άλλου αναγκαίου θέματος».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2, των παρ. 2 και 3 του άρθρου 6, του άρθρου 7, της περ. α΄ της παρ. 3 του άρθρου 9, της υποπερ. γγ΄ της περ. θ΄ της παρ. 4 του άρθρου 14, καθώς και των παρ. 2 και 3 του άρθρου 41 αυτού, β) παρατίθενται οι λοιπές διατάξεις που ισχύουν ως προς τη λειτουργία και την άσκηση των αρμοδιοτήτων της Υπηρεσίας στην οποία αφορά ο Κανονισμός, όπως, ενδεικτικά, ο ν. 4174/2013 «Φορολογικές διαδικασίες και άλλες διατάξεις» (Α΄ 170), ο ν. 2960/2001 «Εθνικός Τελωνειακός Κώδικας» (Α΄ 265) κλπ,</w:t>
      </w:r>
    </w:p>
    <w:p>
      <w:pPr>
        <w:pStyle w:val="StructureList1"/>
        <w:spacing w:before="120" w:after="0"/>
        <w:rPr>
          <w:lang w:val="el" w:eastAsia="el"/>
        </w:rPr>
      </w:pPr>
      <w:r>
        <w:rPr>
          <w:b/>
          <w:bCs/>
          <w:lang w:val="el" w:eastAsia="el"/>
        </w:rPr>
        <w:t>γ)</w:t>
      </w:r>
      <w:r>
        <w:rPr>
          <w:b/>
          <w:bCs/>
          <w:lang w:val="en" w:eastAsia="en"/>
        </w:rPr>
        <w:tab/>
      </w:r>
      <w:r>
        <w:rPr>
          <w:b/>
          <w:bCs/>
          <w:lang w:val="el" w:eastAsia="el"/>
        </w:rPr>
        <w:t>του ν. 3528/2007 «Κώδικας Κατάστασης Δημοσίων Υπαλλήλων Διοικητικών Υπαλλήλων και Υπαλλήλων Ν.Π.Δ.Δ.» (Α΄26) (Υπαλληλικός Κώδικας).</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 και ειδικότερα του άρθρου … αυτής,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υποπερ. i της περ. ββ΄ της υποπαρ. β΄ της παρ. 5 του άρθρου 2 της υπό στοιχεία Δ.ΟΡΓ.Α 1063470 ΕΞ 2017/27-4-2017 απόφασης του Διοικητή της Ανεξάρτητης Αρχής Δημοσίων Εσόδων «Κανονισμός Λειτουργίας της Ανεξάρτητης Αρχής Δημοσίων Εσόδων (ΑΑΔΕ)» (Β΄ 1579 και 1710),</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ΔΔΑΔ Ε 1134040 ΕΞ 2020/18-11-2020 απόφασης του Διοικητή της Ανεξάρτητης Αρχής Δημοσίων Εσόδων «Επικαιροποίηση - Καθορισμός Περιγραμμάτων Θέσεων Εργασίας Υπηρεσιών της Ανεξάρτητης Αρχής Δημοσίων Εσόδων (ΑΑΔΕ).» (Β΄ 5401),</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της υπό στοιχεία ΔΔΑΔ Ε 1191816 ΕΞ 2018/28-12-2018 απόφασης του Διοικητή της Ανεξάρτητης Αρχής Δημοσίων Εσόδων </w:t>
      </w:r>
      <w:r>
        <w:rPr>
          <w:b/>
          <w:bCs/>
          <w:i/>
          <w:iCs/>
          <w:lang w:val="el" w:eastAsia="el"/>
        </w:rPr>
        <w:t xml:space="preserve">«Καθορισμός των οργάνων, των κριτηρίων και της διαδικασίας Διαχείρισης Απόδοσης των υπαλλήλων της Ανεξάρτητης Αρχής Δημοσίων Εσόδων σύμφωνα με το άρθρο </w:t>
      </w:r>
      <w:r>
        <w:rPr>
          <w:b/>
          <w:bCs/>
          <w:i/>
          <w:iCs/>
          <w:lang w:val="el" w:eastAsia="el"/>
        </w:rPr>
        <w:t xml:space="preserve">28 </w:t>
      </w:r>
      <w:r>
        <w:rPr>
          <w:b/>
          <w:bCs/>
          <w:i/>
          <w:iCs/>
          <w:lang w:val="el" w:eastAsia="el"/>
        </w:rPr>
        <w:t xml:space="preserve">του ν. </w:t>
      </w:r>
      <w:r>
        <w:rPr>
          <w:b/>
          <w:bCs/>
          <w:i/>
          <w:iCs/>
          <w:lang w:val="el" w:eastAsia="el"/>
        </w:rPr>
        <w:t>4389/2016 (Α΄ 94</w:t>
      </w:r>
      <w:r>
        <w:rPr>
          <w:b/>
          <w:bCs/>
          <w:lang w:val="el" w:eastAsia="el"/>
        </w:rPr>
        <w:t>)» (</w:t>
      </w:r>
      <w:r>
        <w:rPr>
          <w:b/>
          <w:bCs/>
          <w:i/>
          <w:iCs/>
          <w:lang w:val="el" w:eastAsia="el"/>
        </w:rPr>
        <w:t>Β΄6225</w:t>
      </w:r>
      <w:r>
        <w:rPr>
          <w:b/>
          <w:bCs/>
          <w:lang w:val="el" w:eastAsia="el"/>
        </w:rPr>
        <w:t>).</w:t>
      </w:r>
    </w:p>
    <w:p>
      <w:pPr>
        <w:spacing w:before="240" w:after="240"/>
        <w:rPr>
          <w:lang w:val="el" w:eastAsia="el"/>
        </w:rPr>
      </w:pPr>
      <w:r>
        <w:rPr>
          <w:b/>
          <w:bCs/>
          <w:lang w:val="el" w:eastAsia="el"/>
        </w:rPr>
        <w:t xml:space="preserve">2. </w:t>
      </w:r>
      <w:r>
        <w:rPr>
          <w:b/>
          <w:bCs/>
          <w:lang w:val="el" w:eastAsia="el"/>
        </w:rPr>
        <w:t>Στην παράγραφο 2 δύναται να αναγράφεται η τυχόν σχετική αλληλογραφία της Υπηρεσίας στην οποία αφορά ο υπό έκδοση Κανονισμός ή/και της Γενικής Διεύθυνσης στην οποία υπάγεται, με τη Διεύθυνση Οργάνωσης.</w:t>
      </w:r>
    </w:p>
    <w:p>
      <w:pPr>
        <w:spacing w:before="240" w:after="240"/>
        <w:rPr>
          <w:lang w:val="el" w:eastAsia="el"/>
        </w:rPr>
      </w:pPr>
      <w:r>
        <w:rPr>
          <w:b/>
          <w:bCs/>
          <w:lang w:val="el" w:eastAsia="el"/>
        </w:rPr>
        <w:t xml:space="preserve">3. </w:t>
      </w:r>
      <w:r>
        <w:rPr>
          <w:b/>
          <w:bCs/>
          <w:lang w:val="el" w:eastAsia="el"/>
        </w:rPr>
        <w:t>Την υπ’ αρ. 69488/20-05-2022 απόφαση του Υπουργού Οικονομικών «Ανανέωση θητείας ενός μέλους και διορισμός τεσσάρων μελών του Συμβουλίου Διοίκησης της Ανεξάρτητης Αρχής Δημοσίων Εσόδων» (Υ.Ο.Δ.Δ. 424).</w:t>
      </w:r>
    </w:p>
    <w:p>
      <w:pPr>
        <w:spacing w:before="240" w:after="240"/>
        <w:rPr>
          <w:lang w:val="el" w:eastAsia="el"/>
        </w:rPr>
      </w:pPr>
      <w:r>
        <w:rPr>
          <w:b/>
          <w:bCs/>
          <w:lang w:val="el" w:eastAsia="el"/>
        </w:rPr>
        <w:t xml:space="preserve">4. </w:t>
      </w:r>
      <w:r>
        <w:rPr>
          <w:b/>
          <w:bCs/>
          <w:lang w:val="el" w:eastAsia="el"/>
        </w:rPr>
        <w:t>Την από ………………. συνεδρίαση του Συμβουλίου Διοίκησης (Σ.Δ.) της Ανεξάρτητης Αρχής Δημοσίων Εσόδων (ΑΑΔΕ), κατά την οποία παρείχε τη σύμφωνη γνώμη του για τον Εσωτερικό Κανονισμό Λειτουργίας και Καθηκόντων Προσωπικού της Διεύθυνσης…………………………, σύμφωνα με τις διατάξεις της παρ. 3 του άρθρου 6 και της περ. α΄ της παρ. 3 του άρθρου 9 του ν. 4389/2016 (υπ΄ αρ. ……………….. έγγραφο του Προέδρου του Σ.Δ.)</w:t>
      </w:r>
    </w:p>
    <w:p>
      <w:pPr>
        <w:spacing w:before="240" w:after="240"/>
        <w:rPr>
          <w:lang w:val="el" w:eastAsia="el"/>
        </w:rPr>
      </w:pPr>
      <w:r>
        <w:rPr>
          <w:b/>
          <w:bCs/>
          <w:lang w:val="el" w:eastAsia="el"/>
        </w:rPr>
        <w:t xml:space="preserve">5.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6. Στην παρ. 6 παρατίθεται σύντομη αιτιολόγηση του σκοπού της υπό έκδοση απόφασης, όπως ενδεικτικά:</w:t>
      </w:r>
    </w:p>
    <w:p>
      <w:pPr>
        <w:spacing w:before="240" w:after="240"/>
        <w:rPr>
          <w:lang w:val="el" w:eastAsia="el"/>
        </w:rPr>
      </w:pPr>
      <w:r>
        <w:rPr>
          <w:b/>
          <w:bCs/>
          <w:lang w:val="el" w:eastAsia="el"/>
        </w:rPr>
        <w:t>Την ανάγκη έκδοσης του Εσωτερικού Κανονισμού Λειτουργίας και Καθηκόντων Προσωπικού της Διεύθυνσης ………………….., με τον οποίο καθορίζονται, ειδικότερα θέματα λειτουργίας και τρόπου άσκησης των αρμοδιοτήτων της, καθηκόντων του προσωπικού αυτής και λοιπά αναγκαία θέματα που σχετίζονται με τη λειτουργία της.</w:t>
      </w:r>
    </w:p>
    <w:p>
      <w:pPr>
        <w:spacing w:before="240" w:after="240"/>
        <w:rPr>
          <w:lang w:val="el" w:eastAsia="el"/>
        </w:rPr>
      </w:pPr>
      <w:r>
        <w:rPr>
          <w:b/>
          <w:bCs/>
          <w:lang w:val="el" w:eastAsia="el"/>
        </w:rPr>
        <w:t xml:space="preserve">7.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Καθορίζουμε τον Εσωτερικό Κανονισμό Λειτουργίας και Καθηκόντων Προσωπικού της Διεύθυνσης …………………………… της Ανεξάρτητης Αρχής Δημοσίων Εσόδων (</w:t>
      </w:r>
      <w:r>
        <w:rPr>
          <w:b/>
          <w:bCs/>
          <w:i/>
          <w:iCs/>
          <w:lang w:val="el" w:eastAsia="el"/>
        </w:rPr>
        <w:t>ΑΑΔΕ</w:t>
      </w:r>
      <w:r>
        <w:rPr>
          <w:b/>
          <w:bCs/>
          <w:lang w:val="el" w:eastAsia="el"/>
        </w:rPr>
        <w:t>)», καθώς και κάθε άλλου αναγκαίου θέματος, εφεξής «Κανονισμός», ως εξής:</w:t>
      </w:r>
    </w:p>
    <w:p>
      <w:pPr>
        <w:pStyle w:val="Heading1"/>
        <w:spacing w:before="240" w:after="240"/>
        <w:rPr>
          <w:lang w:val="el" w:eastAsia="el"/>
        </w:rPr>
      </w:pPr>
      <w:r>
        <w:rPr>
          <w:b/>
          <w:bCs/>
          <w:lang w:val="el" w:eastAsia="el"/>
        </w:rPr>
        <w:t>ΜΕΡΟΣ ΠΡΩΤΟ</w:t>
      </w:r>
      <w:r>
        <w:rPr>
          <w:b/>
          <w:bCs/>
          <w:lang w:val="el" w:eastAsia="el"/>
        </w:rPr>
        <w:t xml:space="preserve"> </w:t>
      </w:r>
    </w:p>
    <w:p>
      <w:pPr>
        <w:pStyle w:val="Heading1"/>
        <w:spacing w:before="240" w:after="240"/>
        <w:rPr>
          <w:lang w:val="el" w:eastAsia="el"/>
        </w:rPr>
      </w:pPr>
      <w:r>
        <w:rPr>
          <w:b/>
          <w:bCs/>
          <w:lang w:val="el" w:eastAsia="el"/>
        </w:rPr>
        <w:t xml:space="preserve">ΓΕΝΙΚΑ ΘΕΜΑΤΑΆρθρο </w:t>
      </w:r>
    </w:p>
    <w:p>
      <w:pPr>
        <w:spacing w:before="240" w:after="240"/>
        <w:rPr>
          <w:lang w:val="el" w:eastAsia="el"/>
        </w:rPr>
      </w:pPr>
      <w:r>
        <w:rPr>
          <w:b/>
          <w:bCs/>
          <w:lang w:val="el" w:eastAsia="el"/>
        </w:rPr>
        <w:t>…….Αντικείμενο του Κανονισμού της Διεύθυνσης</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…….Αποστολή/Σκοπός της Διεύθυνσης ………………………</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w:t>
      </w:r>
    </w:p>
    <w:p>
      <w:pPr>
        <w:spacing w:before="240" w:after="240"/>
        <w:rPr>
          <w:lang w:val="el" w:eastAsia="el"/>
        </w:rPr>
      </w:pPr>
      <w:r>
        <w:rPr>
          <w:b/>
          <w:bCs/>
          <w:lang w:val="el" w:eastAsia="el"/>
        </w:rPr>
        <w:t xml:space="preserve">Βασικές έννοιες, ορισμοί </w:t>
      </w:r>
    </w:p>
    <w:p>
      <w:pPr>
        <w:spacing w:before="240" w:after="240"/>
        <w:rPr>
          <w:lang w:val="el" w:eastAsia="el"/>
        </w:rPr>
      </w:pPr>
      <w:r>
        <w:rPr>
          <w:b/>
          <w:bCs/>
          <w:i/>
          <w:iCs/>
          <w:lang w:val="el" w:eastAsia="el"/>
        </w:rPr>
        <w:t>(στο παρόν άρθρο περιλαμβάνονται οι βασικές έννοιες και εφόσονυφίσταται, η ειδική ορολογία που αφορά στην Υπηρεσία και κρίνεται αναγκαίο νααποτυπωθούν οι σχετικοί ορισμοί στον Κανονισμό)</w:t>
      </w:r>
      <w:r>
        <w:rPr>
          <w:b/>
          <w:bCs/>
          <w:lang w:val="el" w:eastAsia="el"/>
        </w:rPr>
        <w:t>Ενδεικτικά</w:t>
      </w:r>
    </w:p>
    <w:p>
      <w:pPr>
        <w:spacing w:before="240" w:after="240"/>
        <w:rPr>
          <w:lang w:val="el" w:eastAsia="el"/>
        </w:rPr>
      </w:pPr>
      <w:r>
        <w:rPr>
          <w:b/>
          <w:bCs/>
          <w:u w:val="single"/>
          <w:lang w:val="el" w:eastAsia="el"/>
        </w:rPr>
        <w:t>Κίνδυνος:</w:t>
      </w:r>
      <w:r>
        <w:rPr>
          <w:b/>
          <w:bCs/>
          <w:lang w:val="el" w:eastAsia="el"/>
        </w:rPr>
        <w:t xml:space="preserve"> είναι η πιθανότητα ή απειλή να επέλθει ζημία, απώλεια, ή, γενικά, κάποιο γεγονός που μπορεί να έχει αρνητική επίδραση στους στρατηγικούς στόχους της Αρχής, η οποία αξιολογείται με βάση την πιθανότητα εμφάνισής της και τη σοβαρότητα των επιπτώσεών της.</w:t>
      </w:r>
    </w:p>
    <w:p>
      <w:pPr>
        <w:spacing w:before="240" w:after="240"/>
        <w:rPr>
          <w:lang w:val="el" w:eastAsia="el"/>
        </w:rPr>
      </w:pPr>
      <w:r>
        <w:rPr>
          <w:b/>
          <w:bCs/>
          <w:u w:val="single"/>
          <w:lang w:val="el" w:eastAsia="el"/>
        </w:rPr>
        <w:t>Έλεγχος</w:t>
      </w:r>
      <w:r>
        <w:rPr>
          <w:b/>
          <w:bCs/>
          <w:lang w:val="el" w:eastAsia="el"/>
        </w:rPr>
        <w:t>: τυποποιημένη, προγραμματισμένη και τεκμηριωμένη διαδικασία για την παρακολούθηση των δραστηριοτήτων και λειτουργιών μιας Υπηρεσίας.</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…..Εκπαίδευση/κατάρτιση/επιμόρφωση</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…….Υπόχρεοι τήρησης του Κανονισμού</w:t>
      </w:r>
    </w:p>
    <w:p>
      <w:pPr>
        <w:pStyle w:val="Heading1"/>
        <w:spacing w:before="240" w:after="240"/>
        <w:rPr>
          <w:lang w:val="el" w:eastAsia="el"/>
        </w:rPr>
      </w:pPr>
      <w:r>
        <w:rPr>
          <w:b/>
          <w:bCs/>
          <w:lang w:val="el" w:eastAsia="el"/>
        </w:rPr>
        <w:t>ΜΕΡΟΣ ΔΕΥΤΕΡΟ</w:t>
      </w:r>
      <w:r>
        <w:rPr>
          <w:b/>
          <w:bCs/>
          <w:lang w:val="el" w:eastAsia="el"/>
        </w:rPr>
        <w:t xml:space="preserve"> </w:t>
      </w:r>
    </w:p>
    <w:p>
      <w:pPr>
        <w:pStyle w:val="Heading1"/>
        <w:spacing w:before="240" w:after="240"/>
        <w:rPr>
          <w:lang w:val="el" w:eastAsia="el"/>
        </w:rPr>
      </w:pPr>
      <w:r>
        <w:rPr>
          <w:b/>
          <w:bCs/>
          <w:lang w:val="el" w:eastAsia="el"/>
        </w:rPr>
        <w:t>ΛΕΙΤΟΥΡΓΙΑ ΤΗΣ ΔΙΕΥΘΥΝΣΗΣ ………………………</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…..Έργο της Διεύθυνσης ………………………………</w:t>
      </w:r>
    </w:p>
    <w:p>
      <w:pPr>
        <w:spacing w:before="240" w:after="240"/>
        <w:rPr>
          <w:lang w:val="el" w:eastAsia="el"/>
        </w:rPr>
      </w:pPr>
      <w:r>
        <w:rPr>
          <w:b/>
          <w:bCs/>
          <w:lang w:val="el" w:eastAsia="el"/>
        </w:rPr>
        <w:t>(</w:t>
      </w:r>
      <w:r>
        <w:rPr>
          <w:b/>
          <w:bCs/>
          <w:i/>
          <w:iCs/>
          <w:lang w:val="el" w:eastAsia="el"/>
        </w:rPr>
        <w:t>Πέραν των ανωτέρω, μπορούν να προστεθούν άρθρα γενικότερου περιεχομένου που αφορούν στην άσκηση των αρμοδιοτήτων και στην εν γένει λειτουργία της Υπηρεσίας, εφόσον κρίνεται απαραίτητο</w:t>
      </w:r>
      <w:r>
        <w:rPr>
          <w:b/>
          <w:bCs/>
          <w:lang w:val="el" w:eastAsia="el"/>
        </w:rPr>
        <w:t>)</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Διάκριση της εκτελούμενης υπηρεσίας, σε εσωτερική και εξωτερική υπηρεσία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ΚΑΘΗΚΟΝΤΑ ΥΠΑΛΛΗΛΩΝ</w:t>
      </w:r>
    </w:p>
    <w:p>
      <w:pPr>
        <w:pStyle w:val="Heading6"/>
        <w:spacing w:before="240" w:after="240"/>
        <w:rPr>
          <w:lang w:val="el" w:eastAsia="el"/>
        </w:rPr>
      </w:pPr>
      <w:r>
        <w:rPr>
          <w:rStyle w:val="article-num"/>
          <w:b/>
          <w:bCs/>
          <w:lang w:val="el" w:eastAsia="el"/>
        </w:rPr>
        <w:t>Άρθρο</w:t>
      </w:r>
    </w:p>
    <w:p>
      <w:pPr>
        <w:spacing w:before="240" w:after="240"/>
        <w:rPr>
          <w:lang w:val="el" w:eastAsia="el"/>
        </w:rPr>
      </w:pPr>
      <w:r>
        <w:rPr>
          <w:b/>
          <w:bCs/>
          <w:lang w:val="el" w:eastAsia="el"/>
        </w:rPr>
        <w:t>Γενικές Υποχρεώσεις</w:t>
      </w:r>
    </w:p>
    <w:p>
      <w:pPr>
        <w:pStyle w:val="Heading6"/>
        <w:spacing w:before="240" w:after="240"/>
        <w:rPr>
          <w:lang w:val="el" w:eastAsia="el"/>
        </w:rPr>
      </w:pPr>
      <w:r>
        <w:rPr>
          <w:rStyle w:val="article-num"/>
          <w:b/>
          <w:bCs/>
          <w:lang w:val="el" w:eastAsia="el"/>
        </w:rPr>
        <w:t>Άρθρο</w:t>
      </w:r>
    </w:p>
    <w:p>
      <w:pPr>
        <w:spacing w:before="240" w:after="240"/>
        <w:rPr>
          <w:lang w:val="el" w:eastAsia="el"/>
        </w:rPr>
      </w:pPr>
      <w:r>
        <w:rPr>
          <w:b/>
          <w:bCs/>
          <w:lang w:val="el" w:eastAsia="el"/>
        </w:rPr>
        <w:t>Καθήκοντα Προϊσταμένου Διεύθυνσης</w:t>
      </w:r>
    </w:p>
    <w:p>
      <w:pPr>
        <w:pStyle w:val="Heading6"/>
        <w:spacing w:before="240" w:after="240"/>
        <w:rPr>
          <w:lang w:val="el" w:eastAsia="el"/>
        </w:rPr>
      </w:pPr>
      <w:r>
        <w:rPr>
          <w:rStyle w:val="article-num"/>
          <w:b/>
          <w:bCs/>
          <w:lang w:val="el" w:eastAsia="el"/>
        </w:rPr>
        <w:t>Άρθρο</w:t>
      </w:r>
    </w:p>
    <w:p>
      <w:pPr>
        <w:spacing w:before="240" w:after="240"/>
        <w:rPr>
          <w:lang w:val="el" w:eastAsia="el"/>
        </w:rPr>
      </w:pPr>
      <w:r>
        <w:rPr>
          <w:b/>
          <w:bCs/>
          <w:lang w:val="el" w:eastAsia="el"/>
        </w:rPr>
        <w:t>Καθήκοντα Προϊσταμένου Υποδιεύθυνσης</w:t>
      </w:r>
    </w:p>
    <w:p>
      <w:pPr>
        <w:pStyle w:val="Heading6"/>
        <w:spacing w:before="240" w:after="240"/>
        <w:rPr>
          <w:lang w:val="el" w:eastAsia="el"/>
        </w:rPr>
      </w:pPr>
      <w:r>
        <w:rPr>
          <w:rStyle w:val="article-num"/>
          <w:b/>
          <w:bCs/>
          <w:lang w:val="el" w:eastAsia="el"/>
        </w:rPr>
        <w:t>Άρθρο</w:t>
      </w:r>
    </w:p>
    <w:p>
      <w:pPr>
        <w:spacing w:before="240" w:after="240"/>
        <w:rPr>
          <w:lang w:val="el" w:eastAsia="el"/>
        </w:rPr>
      </w:pPr>
      <w:r>
        <w:rPr>
          <w:b/>
          <w:bCs/>
          <w:lang w:val="el" w:eastAsia="el"/>
        </w:rPr>
        <w:t>Γενικά καθήκοντα Προϊσταμένων Τμημάτων/ Αυτοτελών Τμημάτων της Διεύθυνσης</w:t>
      </w:r>
    </w:p>
    <w:p>
      <w:pPr>
        <w:pStyle w:val="Heading6"/>
        <w:spacing w:before="240" w:after="240"/>
        <w:rPr>
          <w:lang w:val="el" w:eastAsia="el"/>
        </w:rPr>
      </w:pPr>
      <w:r>
        <w:rPr>
          <w:rStyle w:val="article-num"/>
          <w:b/>
          <w:bCs/>
          <w:lang w:val="el" w:eastAsia="el"/>
        </w:rPr>
        <w:t>Άρθρο</w:t>
      </w:r>
    </w:p>
    <w:p>
      <w:pPr>
        <w:spacing w:before="240" w:after="240"/>
        <w:rPr>
          <w:lang w:val="el" w:eastAsia="el"/>
        </w:rPr>
      </w:pPr>
      <w:r>
        <w:rPr>
          <w:b/>
          <w:bCs/>
          <w:lang w:val="el" w:eastAsia="el"/>
        </w:rPr>
        <w:t>Καθήκοντα Προϊσταμένου Τμήματος/ Αυτοτελούς Τμήματος</w:t>
      </w:r>
    </w:p>
    <w:p>
      <w:pPr>
        <w:pStyle w:val="Heading6"/>
        <w:spacing w:before="240" w:after="240"/>
        <w:rPr>
          <w:lang w:val="el" w:eastAsia="el"/>
        </w:rPr>
      </w:pPr>
      <w:r>
        <w:rPr>
          <w:rStyle w:val="article-num"/>
          <w:b/>
          <w:bCs/>
          <w:lang w:val="el" w:eastAsia="el"/>
        </w:rPr>
        <w:t>Άρθρο</w:t>
      </w:r>
    </w:p>
    <w:p>
      <w:pPr>
        <w:spacing w:before="240" w:after="240"/>
        <w:rPr>
          <w:lang w:val="el" w:eastAsia="el"/>
        </w:rPr>
      </w:pPr>
      <w:r>
        <w:rPr>
          <w:b/>
          <w:bCs/>
          <w:lang w:val="el" w:eastAsia="el"/>
        </w:rPr>
        <w:t>Καθήκοντα υπαλλήλου του Τμήματος/ Αυτοτελούς Τμήματος</w:t>
      </w:r>
    </w:p>
    <w:p>
      <w:pPr>
        <w:pStyle w:val="Heading6"/>
        <w:spacing w:before="240" w:after="240"/>
        <w:rPr>
          <w:lang w:val="el" w:eastAsia="el"/>
        </w:rPr>
      </w:pPr>
      <w:r>
        <w:rPr>
          <w:rStyle w:val="article-num"/>
          <w:b/>
          <w:bCs/>
          <w:lang w:val="el" w:eastAsia="el"/>
        </w:rPr>
        <w:t>Άρθρο</w:t>
      </w:r>
    </w:p>
    <w:p>
      <w:pPr>
        <w:spacing w:before="240" w:after="240"/>
        <w:rPr>
          <w:lang w:val="el" w:eastAsia="el"/>
        </w:rPr>
      </w:pPr>
      <w:r>
        <w:rPr>
          <w:b/>
          <w:bCs/>
          <w:lang w:val="el" w:eastAsia="el"/>
        </w:rPr>
        <w:t>Καθήκοντα Υπευθύνου Γραφείου του Τμήματος/ Αυτοτελούς Τμήματος</w:t>
      </w:r>
    </w:p>
    <w:p>
      <w:pPr>
        <w:pStyle w:val="Heading6"/>
        <w:spacing w:before="240" w:after="240"/>
        <w:rPr>
          <w:lang w:val="el" w:eastAsia="el"/>
        </w:rPr>
      </w:pPr>
      <w:r>
        <w:rPr>
          <w:rStyle w:val="article-num"/>
          <w:b/>
          <w:bCs/>
          <w:lang w:val="el" w:eastAsia="el"/>
        </w:rPr>
        <w:t>Άρθρο</w:t>
      </w:r>
    </w:p>
    <w:p>
      <w:pPr>
        <w:spacing w:before="240" w:after="240"/>
        <w:rPr>
          <w:lang w:val="el" w:eastAsia="el"/>
        </w:rPr>
      </w:pPr>
      <w:r>
        <w:rPr>
          <w:b/>
          <w:bCs/>
          <w:lang w:val="el" w:eastAsia="el"/>
        </w:rPr>
        <w:t>Καθήκοντα υπαλλήλου Γραφείου του Τμήματος/ Αυτοτελούς Τμήματος</w:t>
      </w:r>
    </w:p>
    <w:p>
      <w:pPr>
        <w:pStyle w:val="Heading6"/>
        <w:spacing w:before="240" w:after="240"/>
        <w:rPr>
          <w:lang w:val="el" w:eastAsia="el"/>
        </w:rPr>
      </w:pPr>
      <w:r>
        <w:rPr>
          <w:rStyle w:val="article-num"/>
          <w:b/>
          <w:bCs/>
          <w:lang w:val="el" w:eastAsia="el"/>
        </w:rPr>
        <w:t>Άρθρο</w:t>
      </w:r>
    </w:p>
    <w:p>
      <w:pPr>
        <w:spacing w:before="240" w:after="240"/>
        <w:rPr>
          <w:lang w:val="el" w:eastAsia="el"/>
        </w:rPr>
      </w:pPr>
      <w:r>
        <w:rPr>
          <w:b/>
          <w:bCs/>
          <w:lang w:val="el" w:eastAsia="el"/>
        </w:rPr>
        <w:t>Καθήκοντα Υπευθύνου Αυτοτελούς Γραφείου</w:t>
      </w:r>
    </w:p>
    <w:p>
      <w:pPr>
        <w:pStyle w:val="Heading6"/>
        <w:spacing w:before="240" w:after="240"/>
        <w:rPr>
          <w:lang w:val="el" w:eastAsia="el"/>
        </w:rPr>
      </w:pPr>
      <w:r>
        <w:rPr>
          <w:rStyle w:val="article-num"/>
          <w:b/>
          <w:bCs/>
          <w:lang w:val="el" w:eastAsia="el"/>
        </w:rPr>
        <w:t>Άρθρο</w:t>
      </w:r>
    </w:p>
    <w:p>
      <w:pPr>
        <w:spacing w:before="240" w:after="240"/>
        <w:rPr>
          <w:lang w:val="el" w:eastAsia="el"/>
        </w:rPr>
      </w:pPr>
      <w:r>
        <w:rPr>
          <w:b/>
          <w:bCs/>
          <w:lang w:val="el" w:eastAsia="el"/>
        </w:rPr>
        <w:t>Καθήκοντα υπαλλήλου Αυτοτελούς Γραφείου</w:t>
      </w:r>
    </w:p>
    <w:p>
      <w:pPr>
        <w:pStyle w:val="Heading6"/>
        <w:spacing w:before="240" w:after="240"/>
        <w:rPr>
          <w:lang w:val="el" w:eastAsia="el"/>
        </w:rPr>
      </w:pPr>
      <w:r>
        <w:rPr>
          <w:rStyle w:val="article-num"/>
          <w:b/>
          <w:bCs/>
          <w:lang w:val="el" w:eastAsia="el"/>
        </w:rPr>
        <w:t>Άρθρο</w:t>
      </w:r>
    </w:p>
    <w:p>
      <w:pPr>
        <w:spacing w:before="240" w:after="240"/>
        <w:rPr>
          <w:lang w:val="el" w:eastAsia="el"/>
        </w:rPr>
      </w:pPr>
      <w:r>
        <w:rPr>
          <w:b/>
          <w:bCs/>
          <w:lang w:val="el" w:eastAsia="el"/>
        </w:rPr>
        <w:t>Καθήκοντα λοιπού προσωπικού</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ΛΟΙΠΑ ΘΕΜΑΤΑ</w:t>
      </w:r>
    </w:p>
    <w:p>
      <w:pPr>
        <w:pStyle w:val="Heading6"/>
        <w:spacing w:before="240" w:after="240"/>
        <w:rPr>
          <w:lang w:val="el" w:eastAsia="el"/>
        </w:rPr>
      </w:pPr>
      <w:r>
        <w:rPr>
          <w:rStyle w:val="article-num"/>
          <w:b/>
          <w:bCs/>
          <w:lang w:val="el" w:eastAsia="el"/>
        </w:rPr>
        <w:t>Άρθρο</w:t>
      </w:r>
    </w:p>
    <w:p>
      <w:pPr>
        <w:pStyle w:val="Heading6"/>
        <w:spacing w:before="240" w:after="240"/>
        <w:rPr>
          <w:lang w:val="el" w:eastAsia="el"/>
        </w:rPr>
      </w:pPr>
      <w:r>
        <w:rPr>
          <w:b/>
          <w:bCs/>
          <w:lang w:val="el" w:eastAsia="el"/>
        </w:rPr>
        <w:t>Άρθρο</w:t>
      </w:r>
      <w:r>
        <w:rPr>
          <w:b/>
          <w:bCs/>
          <w:lang w:val="el" w:eastAsia="el"/>
        </w:rPr>
        <w:t xml:space="preserve"> </w:t>
      </w:r>
    </w:p>
    <w:p>
      <w:pPr>
        <w:pStyle w:val="Heading6"/>
        <w:spacing w:before="240" w:after="240"/>
        <w:rPr>
          <w:lang w:val="el" w:eastAsia="el"/>
        </w:rPr>
      </w:pPr>
      <w:r>
        <w:rPr>
          <w:b/>
          <w:bCs/>
          <w:lang w:val="el" w:eastAsia="el"/>
        </w:rPr>
        <w:t>…….</w:t>
      </w:r>
    </w:p>
    <w:p>
      <w:pPr>
        <w:spacing w:before="240" w:after="240"/>
        <w:rPr>
          <w:lang w:val="el" w:eastAsia="el"/>
        </w:rPr>
      </w:pPr>
      <w:r>
        <w:rPr>
          <w:b/>
          <w:bCs/>
          <w:lang w:val="el" w:eastAsia="el"/>
        </w:rPr>
        <w:t>Υποχρέωση Κατάρτισης και Επικαιροποίησης Εμπλουτισμένου Κανονισμού</w:t>
      </w:r>
    </w:p>
    <w:p>
      <w:pPr>
        <w:spacing w:before="240" w:after="240"/>
        <w:rPr>
          <w:lang w:val="el" w:eastAsia="el"/>
        </w:rPr>
      </w:pPr>
      <w:r>
        <w:rPr>
          <w:b/>
          <w:bCs/>
          <w:lang w:val="el" w:eastAsia="el"/>
        </w:rPr>
        <w:t>Με μέριμνα της Υπηρεσίας, καταρτίζεται εμπλουτισμένο διοικητικό έγγραφο του παρόντος Κανονισμού Εσωτερικής Λειτουργίας και Καθηκόντων, στο οποίο αποτυπώνονται - με υπερσυνδέσμους/παραπομπές - τα κείμενα καταγραφής και ανάλυσης αρμοδιοτήτων, σύμφωνα με το σχετικό εγχειρίδιο λειτουργικών διαδικασιών της ΑΑΔΕ.</w:t>
      </w:r>
    </w:p>
    <w:p>
      <w:pPr>
        <w:spacing w:before="240" w:after="240"/>
        <w:rPr>
          <w:lang w:val="el" w:eastAsia="el"/>
        </w:rPr>
      </w:pPr>
      <w:r>
        <w:rPr>
          <w:b/>
          <w:bCs/>
          <w:lang w:val="el" w:eastAsia="el"/>
        </w:rPr>
        <w:t>Το ανωτέρω εμπλουτισμένο διοικητικό έγγραφο: α) επικαιροποιείται σε κάθε περίπτωση θέσπισης νέας διαδικασίας/λειτουργίας ή τροποποίησης ή κατάργησης υφιστάμενης διαδικασίας/λειτουργίας και, β) δημοσιεύεται στον εσωτερικό ιστότοπο της ΑΑΔΕ, προκειμένου να επιτυγχάνεται η μέγιστη προσβασιμότητα των υπαλλήλων της Διεύθυνσης.</w:t>
      </w:r>
    </w:p>
    <w:p>
      <w:pPr>
        <w:pStyle w:val="Heading6"/>
        <w:spacing w:before="240" w:after="240"/>
        <w:rPr>
          <w:lang w:val="el" w:eastAsia="el"/>
        </w:rPr>
      </w:pPr>
      <w:r>
        <w:rPr>
          <w:b/>
          <w:bCs/>
          <w:lang w:val="el" w:eastAsia="el"/>
        </w:rPr>
        <w:t>Άρθρο</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Απόφαση ισχύει από της δημοσιεύσεώς της στην Εφημερίδα της Κυβέρνησης.</w:t>
      </w:r>
    </w:p>
    <w:p>
      <w:pPr>
        <w:spacing w:before="240" w:after="240"/>
        <w:rPr>
          <w:lang w:val="el" w:eastAsia="el"/>
        </w:rPr>
      </w:pPr>
      <w:r>
        <w:rPr>
          <w:b/>
          <w:bCs/>
          <w:lang w:val="el" w:eastAsia="el"/>
        </w:rPr>
        <w:t>Η Απόφαση αυτή να δημοσιευτεί στην Εφημερίδα της Κυβέρνησης.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5"/>
        <w:gridCol w:w="3317"/>
        <w:gridCol w:w="334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ΝΟΜΙΚΗΣ ΥΠΟΣΤΗΡΙΞΗΣ (Δ.Ν.Υ.) (για τον νομικό έλεγχο)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Ο/Η ΕΙΣΗΓΗΤΗΣ/ΤΡΙΑ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Ο/Η ΠΡ/ΝΟΣ/Η ΤΜΗΜΑΤΟΣ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Ο/Η ΠΡ/ΝΟΣ/Η ΤΗΣ Δ/ΝΣΗΣ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63"/>
        <w:gridCol w:w="804"/>
        <w:gridCol w:w="7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Ενδείκνυται η έκδοση Δελτίου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Ενδείκνυται η ανάρτηση άμεσης ειδοποίησης στην ιστοσελίδα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Β. Κατά τα λοιπά, ισχύουν τα προβλεπόμενα στο υπό στοιχεία Δ.ΟΡΓ.Α 1011849 ΕΞ2022/10- 02-2022 έγγραφο παροχής Οδηγιών του Διοικητή της ΑΑΔΕ.</w:t>
      </w:r>
    </w:p>
    <w:p>
      <w:pPr>
        <w:spacing w:before="240" w:after="240"/>
        <w:rPr>
          <w:lang w:val="el" w:eastAsia="el"/>
        </w:rPr>
      </w:pPr>
      <w:r>
        <w:rPr>
          <w:b/>
          <w:bCs/>
          <w:lang w:val="el" w:eastAsia="el"/>
        </w:rPr>
        <w:t>Γ. α) Επίσης, θέτουμε υπόψη σας, προς διευκόλυνσή σας, ότι εκτός των, αναφερομένων στην παρ. Α του αρχικού εγγράφου Παροχής Οδηγιών, εκδοθέντων Κανονισμών, έχουν επίσης δημοσιευτεί: αα) Ο «Εσωτερικός Κανονισμός Λειτουργίας και Καθηκόντων Προσωπικού της Διεύθυνσης Στρατηγικής Τελωνειακών Ελέγχων και Παραβάσεων (Δ.Σ.Τ.Ε.Π.) της Γενικής Διεύθυνσης Τελωνείων &amp; Ειδικών Φόρων Κατανάλωσης (Γ.Δ.Τ. &amp; Ε.Φ.Κ.) της Ανεξάρτητης Αρχής Δημοσίων Εσόδων (ΑΑΔΕ), καθώς και κάθε άλλου αναγκαίου θέματος» με την υπό στοιχεία Δ.ΟΡΓ.Α 1081529 ΕΞ 2023/22-06-2023 (B’ 4212/29-06-2023 &amp; B’ 4388/07-07-2023) απόφαση του Διοικητή και</w:t>
      </w:r>
    </w:p>
    <w:p>
      <w:pPr>
        <w:pStyle w:val="StructureList1"/>
        <w:spacing w:before="120" w:after="0"/>
        <w:rPr>
          <w:lang w:val="el" w:eastAsia="el"/>
        </w:rPr>
      </w:pPr>
      <w:r>
        <w:rPr>
          <w:b/>
          <w:bCs/>
          <w:lang w:val="el" w:eastAsia="el"/>
        </w:rPr>
        <w:t>αβ)</w:t>
      </w:r>
      <w:r>
        <w:rPr>
          <w:b/>
          <w:bCs/>
          <w:lang w:val="en" w:eastAsia="en"/>
        </w:rPr>
        <w:tab/>
      </w:r>
      <w:r>
        <w:rPr>
          <w:b/>
          <w:bCs/>
          <w:lang w:val="el" w:eastAsia="el"/>
        </w:rPr>
        <w:t>ο «Εσωτερικός Κανονισμός Λειτουργίας και Καθηκόντων Προσωπικού της Διεύθυνσης Εσωτερικών Υποθέσεων (Δ.ΕΣ.ΥΠ.) της Ανεξάρτητης Αρχής Δημοσίων Εσόδων (ΑΑΔΕ), καθώς και κάθε άλλου αναγκαίου θέματος», με την υπό στοιχεία Δ.ΟΡΓ.Α 1090045 ΕΞ 2023/12-072023 (Β’ 4584/17-07-2023) όμοια απόφαση.</w:t>
      </w:r>
    </w:p>
    <w:p>
      <w:pPr>
        <w:pStyle w:val="StructureList1"/>
        <w:spacing w:before="120" w:after="0"/>
        <w:rPr>
          <w:lang w:val="el" w:eastAsia="el"/>
        </w:rPr>
      </w:pPr>
      <w:r>
        <w:rPr>
          <w:b/>
          <w:bCs/>
          <w:lang w:val="el" w:eastAsia="el"/>
        </w:rPr>
        <w:t>β)</w:t>
      </w:r>
      <w:r>
        <w:rPr>
          <w:b/>
          <w:bCs/>
          <w:lang w:val="en" w:eastAsia="en"/>
        </w:rPr>
        <w:tab/>
      </w:r>
      <w:r>
        <w:rPr>
          <w:b/>
          <w:bCs/>
          <w:lang w:val="el" w:eastAsia="el"/>
        </w:rPr>
        <w:t>Ύστερα από τα παραπάνω, παρακαλούνται, οι Προϊστάμενοι των Υπηρεσιών της ΑΑΔΕ, στους οποίους κοινοποιείται το παρόν, να λάβουν γνώση, προκειμένου, εφόσον απαιτηθεί η κατάρτιση του Κανονισμού της Υπηρεσίας τους, να μεριμνήσουν για την ενιαία και ομοιόμορφη εφαρμογή των αναφερομένων σε αυτό, σχετικά με τον ορθό τρόπο σύνταξης των υπό έκδοση Εσωτερικών Κανονισμών Λειτουργίας και Καθηκόντων Προσωπικού, του τομέα αρμοδιότητάς τους.</w:t>
      </w:r>
    </w:p>
    <w:p>
      <w:pPr>
        <w:spacing w:before="240" w:after="240"/>
        <w:rPr>
          <w:lang w:val="el" w:eastAsia="el"/>
        </w:rPr>
      </w:pPr>
      <w:r>
        <w:rPr>
          <w:b/>
          <w:bCs/>
          <w:lang w:val="el" w:eastAsia="el"/>
        </w:rPr>
        <w:t>Συνημμένα: Το αρχικό έγγραφο</w:t>
      </w:r>
    </w:p>
    <w:p>
      <w:pPr>
        <w:spacing w:before="240" w:after="240"/>
        <w:rPr>
          <w:lang w:val="el" w:eastAsia="el"/>
        </w:rPr>
      </w:pPr>
      <w:r>
        <w:rPr>
          <w:b/>
          <w:bCs/>
          <w:lang w:val="el" w:eastAsia="el"/>
        </w:rPr>
        <w:t>Ο ΔΙΟΙΚΗΤΗΣΤΗΣ ΑΝΕΞΑΡΤΗΤΗΣ ΑΡΧΗΣΔΗΜΟΣΙΩΝ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b/>
          <w:bCs/>
          <w:lang w:val="el" w:eastAsia="el"/>
        </w:rPr>
        <w:t>Αποδέκτες Πινάκων Α’ (με α/α 1), Β’, Γ’ (πλην των με α/α 7 και 8) και Δ’ (πλην του με α/α 5)</w:t>
      </w:r>
    </w:p>
    <w:p>
      <w:pPr>
        <w:spacing w:before="240" w:after="240"/>
        <w:rPr>
          <w:lang w:val="el" w:eastAsia="el"/>
        </w:rPr>
      </w:pPr>
      <w:r>
        <w:rPr>
          <w:b/>
          <w:bCs/>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Προϊσταμένους των Γενικών Διευθύνσεων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Οργάνωσης –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rganosis@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