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42900 ΕΞ 2023</w:t>
      </w:r>
    </w:p>
    <w:p>
      <w:pPr>
        <w:spacing w:before="240" w:after="240"/>
        <w:rPr>
          <w:lang w:val="el" w:eastAsia="el"/>
        </w:rPr>
      </w:pPr>
      <w:r>
        <w:rPr>
          <w:b/>
          <w:bCs/>
          <w:lang w:val="el" w:eastAsia="el"/>
        </w:rPr>
        <w:t>Διάθεση διαδικτυακής υπηρεσίας «Υπηρεσία Ποινικού Μητρώου» στη Γενική Γραμματεία Χρηματοπιστωτικού Τομέα και Διαχείρισης Ιδιωτικού Χρέους για τη δράση «Ρύθμιση οφειλών και παροχή 2ης ευκαιρίας (ν. 4738/2020)»,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pPr>
        <w:spacing w:before="240" w:after="240"/>
        <w:rPr>
          <w:lang w:val="el" w:eastAsia="el"/>
        </w:rPr>
      </w:pPr>
      <w:r>
        <w:rPr>
          <w:b/>
          <w:bCs/>
          <w:lang w:val="el" w:eastAsia="el"/>
        </w:rPr>
        <w:t>Ο ΥΠΟΥΡΓΟΣ 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w:t>
      </w:r>
    </w:p>
    <w:p>
      <w:pPr>
        <w:spacing w:before="240" w:after="240"/>
        <w:rPr>
          <w:lang w:val="el" w:eastAsia="el"/>
        </w:rPr>
      </w:pPr>
      <w:r>
        <w:rPr>
          <w:lang w:val="el" w:eastAsia="el"/>
        </w:rPr>
        <w:t>3.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4. του Κώδικα Διοικητικής Διαδικασίας (ν. 2690/1999, Α’ 45),</w:t>
      </w:r>
    </w:p>
    <w:p>
      <w:pPr>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w:t>
      </w:r>
    </w:p>
    <w:p>
      <w:pPr>
        <w:spacing w:before="240" w:after="240"/>
        <w:rPr>
          <w:lang w:val="el" w:eastAsia="el"/>
        </w:rPr>
      </w:pPr>
      <w:r>
        <w:rPr>
          <w:lang w:val="el" w:eastAsia="el"/>
        </w:rPr>
        <w:t>6.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7. του π.δ. 40/2020 «Οργανισμός Υπουργείου Ψηφιακής Διακυβέρνησης» (Α’ 85),</w:t>
      </w:r>
    </w:p>
    <w:p>
      <w:pPr>
        <w:spacing w:before="240" w:after="240"/>
        <w:rPr>
          <w:lang w:val="el" w:eastAsia="el"/>
        </w:rPr>
      </w:pPr>
      <w:r>
        <w:rPr>
          <w:lang w:val="el" w:eastAsia="el"/>
        </w:rPr>
        <w:t>8.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9. του π.δ. 79/2023 «Διορισμός Υπουργών, Αναπληρωτών Υπουργών και Υφυπουργών» (Α’ 131),</w:t>
      </w:r>
    </w:p>
    <w:p>
      <w:pPr>
        <w:spacing w:before="240" w:after="240"/>
        <w:rPr>
          <w:lang w:val="el" w:eastAsia="el"/>
        </w:rPr>
      </w:pPr>
      <w:r>
        <w:rPr>
          <w:lang w:val="el" w:eastAsia="el"/>
        </w:rPr>
        <w:t>10. του άρθρου 90 του Κώδικα νομοθεσίας για την Κυβέρνηση και τα κυβερνητικά όργανα (π.δ. 63/2005, Α’ 98), το οποίο διατηρήθηκε σε ισχύ με την παρ. 22 του 119 του ν. 4622/2019 (Α’ 133) και</w:t>
      </w:r>
    </w:p>
    <w:p>
      <w:pPr>
        <w:spacing w:before="240" w:after="240"/>
        <w:rPr>
          <w:lang w:val="el" w:eastAsia="el"/>
        </w:rPr>
      </w:pPr>
      <w:r>
        <w:rPr>
          <w:lang w:val="el" w:eastAsia="el"/>
        </w:rPr>
        <w:t>11. Του ν. 4738/2020 «Ρύθμιση οφειλών και παροχή δεύτερης ευκαιρίας και άλλες διατάξεις» (Α’ 207) και ιδίως της παρ. 2 (περ. α]) του άρθρου 12.</w:t>
      </w:r>
    </w:p>
    <w:p>
      <w:pPr>
        <w:spacing w:before="240" w:after="240"/>
        <w:rPr>
          <w:lang w:val="el" w:eastAsia="el"/>
        </w:rPr>
      </w:pPr>
      <w:r>
        <w:rPr>
          <w:lang w:val="el" w:eastAsia="el"/>
        </w:rPr>
        <w:t>Β.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Γ. Το υπ’ αρ. 12856/19-4-2022 αίτημα διαλειτουργικότητας της τέως Ειδικής Γραμματείας Διαχείρισης Ιδιωτικού Χρέους (νυν Γενική Γραμματεία Χρηματοπιστωτικού Τομέα και Διαχείρισης Ιδιωτικού Χρέους), για τη διαδικτυακή υπηρεσία «Υπηρεσία Ποινικού Μητρώου», στην Εφαρμογή Διαχείρισης Αιτημάτων (Ε.Δ.Α.) του Κέντρου Διαλειτουργικότητας (ΚΕ.Δ.) της Γενικής Γραμματείας Πληροφοριακών Συστημάτων και Ψηφιακής Διακυβέρνησης (Γ.Γ.Π.Σ. ΚΑΙ Ψ.Δ.).</w:t>
      </w:r>
    </w:p>
    <w:p>
      <w:pPr>
        <w:spacing w:before="240" w:after="240"/>
        <w:rPr>
          <w:lang w:val="el" w:eastAsia="el"/>
        </w:rPr>
      </w:pPr>
      <w:r>
        <w:rPr>
          <w:lang w:val="el" w:eastAsia="el"/>
        </w:rPr>
        <w:t>Δ. Το υπ’ αρ. 131722/15-9-2022 έγγραφο της τέως Ειδικής Γραμματείας Διαχείρισης Ιδιωτικού Χρέους (νύν Γενική Γραμματεία Χρηματοπιστωτικού Τομέα και Διαχείρισης Ιδιωτικού Χρέους), για τη διαδικτυακή υπηρεσία «Υπηρεσία Ποινικού Μητρώου», με θέμα την ένταξη της διαδικτυακής υπηρεσίας σε παραγωγική λειτουργία.</w:t>
      </w:r>
    </w:p>
    <w:p>
      <w:pPr>
        <w:spacing w:before="240" w:after="240"/>
        <w:rPr>
          <w:lang w:val="el" w:eastAsia="el"/>
        </w:rPr>
      </w:pPr>
      <w:r>
        <w:rPr>
          <w:lang w:val="el" w:eastAsia="el"/>
        </w:rPr>
        <w:t>Ε.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Τη διάθεση της διαδικτυακής υπηρεσίας «Υπηρεσία Ποινικού Μητρώου» στο πληροφοριακό σύστημα "Ρύθμιση οφειλών και παροχή 2ης ευκαιρίας (ν. 4738/2020)" της Γενικής Γραμματείας Χρηματοπιστωτικού Τομέα και Διαχείρισης Ιδιωτικού Χρέους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Αποστολή αιτήματος από τον φορέα προς το Υπουργείο Δικαιοσύνης,</w:t>
      </w:r>
    </w:p>
    <w:p>
      <w:pPr>
        <w:pStyle w:val="StructureList1"/>
        <w:spacing w:before="120" w:after="0"/>
        <w:rPr>
          <w:lang w:val="el" w:eastAsia="el"/>
        </w:rPr>
      </w:pPr>
      <w:r>
        <w:rPr>
          <w:lang w:val="el" w:eastAsia="el"/>
        </w:rPr>
        <w:t>-</w:t>
      </w:r>
      <w:r>
        <w:rPr>
          <w:lang w:val="en" w:eastAsia="en"/>
        </w:rPr>
        <w:tab/>
      </w:r>
      <w:r>
        <w:rPr>
          <w:lang w:val="el" w:eastAsia="el"/>
        </w:rPr>
        <w:t>Λήψη αντιγράφου ποινικού μητρώου (για αίτημα που έχει προηγουμένως υποβληθεί με την προηγούμενη μέθοδο)</w:t>
      </w:r>
    </w:p>
    <w:p>
      <w:pPr>
        <w:pStyle w:val="StructureList1"/>
        <w:spacing w:before="120" w:after="0"/>
        <w:rPr>
          <w:lang w:val="el" w:eastAsia="el"/>
        </w:rPr>
      </w:pPr>
      <w:r>
        <w:rPr>
          <w:lang w:val="el" w:eastAsia="el"/>
        </w:rPr>
        <w:t>-</w:t>
      </w:r>
      <w:r>
        <w:rPr>
          <w:lang w:val="en" w:eastAsia="en"/>
        </w:rPr>
        <w:tab/>
      </w:r>
      <w:r>
        <w:rPr>
          <w:lang w:val="el" w:eastAsia="el"/>
        </w:rPr>
        <w:t>Παρακολούθηση της εξέλιξης ενός αιτήματος.</w:t>
      </w:r>
    </w:p>
    <w:p>
      <w:pPr>
        <w:spacing w:before="240" w:after="240"/>
        <w:rPr>
          <w:lang w:val="el" w:eastAsia="el"/>
        </w:rPr>
      </w:pPr>
      <w:r>
        <w:rPr>
          <w:lang w:val="el" w:eastAsia="el"/>
        </w:rPr>
        <w:t>2. Η διαδικτυακή υπηρεσία διατίθεται για την αυτοματοποιημένη άντληση στοιχείων από Υπουργείο Δικαιοσύνης (Ποινικό Μητρώο) από την ηλεκτρονική πλατφόρμα εξωδικαστικού μηχανισμού ρύθμισης οφειλών των οφειλετών που αιτούνται ρύθμισης των οφειλών τους, προκειμένου να μειωθούν οι χειρόγραφες αιτήσεις για λήψη του συγκεκριμένου πιστοποιητικού από τα δικαστήρια, σύμφωνα με τον ν. 4738/2020 (βιβλίο πρώτο, μέρος δεύτερο, κεφάλαιο Α’, άρθρο 12 παρ. 2 περ. αζ).</w:t>
      </w:r>
    </w:p>
    <w:p>
      <w:pPr>
        <w:spacing w:before="240" w:after="240"/>
        <w:rPr>
          <w:lang w:val="el" w:eastAsia="el"/>
        </w:rPr>
      </w:pPr>
      <w:r>
        <w:rPr>
          <w:lang w:val="el" w:eastAsia="el"/>
        </w:rPr>
        <w:t>3. Η Γενική Γραμματεία Χρηματοπιστωτικού Τομέα και Διαχείρισης Ιδιωτικού Χρέους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Η Γενική Γραμματεία Χρηματοπιστωτικού Τομέα και Διαχείρισης Ιδιωτικού Χρέους έχει την υποχρέωση χρήσης των λαμβανομένων πληροφοριών αποκλειστικά και μόνον για τους σκοπούς που περιγράφονται στην παρούσα.</w:t>
      </w:r>
    </w:p>
    <w:p>
      <w:pPr>
        <w:spacing w:before="240" w:after="240"/>
        <w:rPr>
          <w:lang w:val="el" w:eastAsia="el"/>
        </w:rPr>
      </w:pPr>
      <w:r>
        <w:rPr>
          <w:lang w:val="el" w:eastAsia="el"/>
        </w:rPr>
        <w:t>4. Η διάθεση της διαδικτυακής υπηρεσίας διενεργείται μέσω του Κέντρου Διαλειτουργικότητας της Γενικής Γραμματείας Πληροφοριακών Συστημάτων και Ψηφιακής Διακυβέρηνσης (Γ.Γ.Π.Σ. ΚΑΙ Ψ.Δ.) του Υπουργείου Ψηφιακής Διακυβέρνησης, σύμφωνα με την Πολιτική Ασφάλειας Πληροφοριακών Συστημάτων της Γ.Γ.Π.Σ. ΚΑΙ Ψ.Δ.,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5.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Οκτωβρίου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