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48436 ΕΞ 2023</w:t>
      </w:r>
    </w:p>
    <w:p>
      <w:pPr>
        <w:spacing w:before="240" w:after="240"/>
        <w:rPr>
          <w:lang w:val="el" w:eastAsia="el"/>
        </w:rPr>
      </w:pPr>
      <w:r>
        <w:rPr>
          <w:b/>
          <w:bCs/>
          <w:lang w:val="el" w:eastAsia="el"/>
        </w:rPr>
        <w:t>Διάθεση της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p>
      <w:pPr>
        <w:spacing w:before="240" w:after="240"/>
        <w:rPr>
          <w:lang w:val="el" w:eastAsia="el"/>
        </w:rPr>
      </w:pPr>
      <w:r>
        <w:rPr>
          <w:b/>
          <w:bCs/>
          <w:lang w:val="el" w:eastAsia="el"/>
        </w:rPr>
        <w:t>Ο ΥΠΟΥΡΓΟΣ 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50 του άρθρου 107, σε συνδυασμό με το άρθρο 84 του ιδίου νόμου,</w:t>
      </w:r>
    </w:p>
    <w:p>
      <w:pPr>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5.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6. του π.δ. 79/2023 «Διορισμός Υπουργών, Αναπληρωτών Υπουργών και Υφυπουργών» (Α’ 131),</w:t>
      </w:r>
    </w:p>
    <w:p>
      <w:pPr>
        <w:spacing w:before="240" w:after="240"/>
        <w:rPr>
          <w:lang w:val="el" w:eastAsia="el"/>
        </w:rPr>
      </w:pPr>
      <w:r>
        <w:rPr>
          <w:lang w:val="el" w:eastAsia="el"/>
        </w:rPr>
        <w:t>7. του π.δ. 40/2020 «Οργανισμός Υπουργείου Ψηφιακής Διακυβέρνησης» (Α’ 85),</w:t>
      </w:r>
    </w:p>
    <w:p>
      <w:pPr>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9. του ν. 2251/1994 «Προστασία των Καταναλωτών», όπως ισχύει και ιδίως τα άρθρα 13α «Κυρώσεις» και 13β «Διαχείριση αναφορών, καταγγελιών και ερωτημάτων καταναλωτών»,</w:t>
      </w:r>
    </w:p>
    <w:p>
      <w:pPr>
        <w:spacing w:before="240" w:after="240"/>
        <w:rPr>
          <w:lang w:val="el" w:eastAsia="el"/>
        </w:rPr>
      </w:pPr>
      <w:r>
        <w:rPr>
          <w:lang w:val="el" w:eastAsia="el"/>
        </w:rPr>
        <w:t>10. του π.δ. 5/2022 «Οργανισμός Υπουργείου Ανάπτυξης και Επενδύσεων» (Α’ 15) και ιδίως τα άρθρα 40-41,</w:t>
      </w:r>
    </w:p>
    <w:p>
      <w:pPr>
        <w:spacing w:before="240" w:after="240"/>
        <w:rPr>
          <w:lang w:val="el" w:eastAsia="el"/>
        </w:rPr>
      </w:pPr>
      <w:r>
        <w:rPr>
          <w:lang w:val="el" w:eastAsia="el"/>
        </w:rPr>
        <w:t>11. της υπ’ αρ. 74784/2021 (Β’ 3114) υπουργικής απόφασης «Σύστημα Διαχείρισης Αναφορών/Καταγγελιών και μεθοδολογία σχεδιασμού των ενεργειών ελέγχου στο πλαίσιο των αρμοδιοτήτων της Γενικής Διεύθυνσης Προστασίας Καταναλωτή της Γενικής Γραμματείας Εμπορίου και Προστασίας Καταναλωτή του Υπουργείου Ανάπτυξης»,</w:t>
      </w:r>
    </w:p>
    <w:p>
      <w:pPr>
        <w:spacing w:before="240" w:after="240"/>
        <w:rPr>
          <w:lang w:val="el" w:eastAsia="el"/>
        </w:rPr>
      </w:pPr>
      <w:r>
        <w:rPr>
          <w:lang w:val="el" w:eastAsia="el"/>
        </w:rPr>
        <w:t>12. της υπ’ αρ. 122164/16-12-2022 κοινής υπουργικής απόφασης «Καθορισμός των ειδικότερων θεμάτων λειτουργίας του Ψηφιακού Μητρώου Δ.ΥΠ.Α. και της έκδοσης της Ψηφιακής Κάρτας Δ.ΥΠ.Α.» άρθρο 2 «Στοιχεία Ψηφιακού Μητρώου Δ.ΥΠ.Α.» (Β’ 6509),</w:t>
      </w:r>
    </w:p>
    <w:p>
      <w:pPr>
        <w:spacing w:before="240" w:after="240"/>
        <w:rPr>
          <w:lang w:val="el" w:eastAsia="el"/>
        </w:rPr>
      </w:pPr>
      <w:r>
        <w:rPr>
          <w:lang w:val="el" w:eastAsia="el"/>
        </w:rPr>
        <w:t>13. της υπ’ αρ. 22829/31-3-2020 τροποποίησης της υπ’ αρ. 3701/55/22.11.2011 (Β’ 3018) απόφασης του ΔΣ σχετικά με το Σύστημα Επικοινωνίας και Εγγραφής Ανέργων στον ΟΑΕΔ με την υπ’ αρ. 1850/30/15.3.2020 απόφαση του Δ.Σ.,</w:t>
      </w:r>
    </w:p>
    <w:p>
      <w:pPr>
        <w:spacing w:before="240" w:after="240"/>
        <w:rPr>
          <w:lang w:val="el" w:eastAsia="el"/>
        </w:rPr>
      </w:pPr>
      <w:r>
        <w:rPr>
          <w:lang w:val="el" w:eastAsia="el"/>
        </w:rPr>
        <w:t>14.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και ιδίως το άρθρο 3 «Μετονομασία Οργανισμού Απασχόλησης Εργατικού Δυναμικού σε Δημόσια Υπηρεσία Απασχόλησης - Σκοπός» και το άρθρο 18 «Ψηφιακό Μητρώο Δημόσιας Υπηρεσίας Απασχόλησης - Ψηφιακή Κάρτα Δημόσιας Υπηρεσίας Απασχόλησης»,</w:t>
      </w:r>
    </w:p>
    <w:p>
      <w:pPr>
        <w:spacing w:before="240" w:after="240"/>
        <w:rPr>
          <w:lang w:val="el" w:eastAsia="el"/>
        </w:rPr>
      </w:pPr>
      <w:r>
        <w:rPr>
          <w:lang w:val="el" w:eastAsia="el"/>
        </w:rPr>
        <w:t>15.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και ιδίως το άρθρο 25,</w:t>
      </w:r>
    </w:p>
    <w:p>
      <w:pPr>
        <w:spacing w:before="240" w:after="240"/>
        <w:rPr>
          <w:lang w:val="el" w:eastAsia="el"/>
        </w:rPr>
      </w:pPr>
      <w:r>
        <w:rPr>
          <w:lang w:val="el" w:eastAsia="el"/>
        </w:rPr>
        <w:t>16.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32 «Πληρωμές στους δικαιούχους»,</w:t>
      </w:r>
    </w:p>
    <w:p>
      <w:pPr>
        <w:spacing w:before="240" w:after="240"/>
        <w:rPr>
          <w:lang w:val="el" w:eastAsia="el"/>
        </w:rPr>
      </w:pPr>
      <w:r>
        <w:rPr>
          <w:lang w:val="el" w:eastAsia="el"/>
        </w:rPr>
        <w:t>17. του ν. 1545/1985 «Εθνικό σύστημα προστασίας από την ανεργία και άλλες διατάξεις» άρθρο 3 (Α’ 91),</w:t>
      </w:r>
    </w:p>
    <w:p>
      <w:pPr>
        <w:spacing w:before="240" w:after="240"/>
        <w:rPr>
          <w:lang w:val="el" w:eastAsia="el"/>
        </w:rPr>
      </w:pPr>
      <w:r>
        <w:rPr>
          <w:lang w:val="el" w:eastAsia="el"/>
        </w:rPr>
        <w:t>18. του ν. 3852/2010 «Νέα Αρχιτεκτονική της Αυτοδιοίκησης και της Αποκεντρωμένης Διοίκησης - Πρόγραμμα Καλλικράτης» (Α’ 87) [Βλ. ν. 4558/2018 (ΚΛΕΙΣΘΕΝΗΣ Ι) και ν. 4804/2021 (Εκλογή Δημοτικών και Περιφερειακών Αρχών)]»,</w:t>
      </w:r>
    </w:p>
    <w:p>
      <w:pPr>
        <w:spacing w:before="240" w:after="240"/>
        <w:rPr>
          <w:lang w:val="el" w:eastAsia="el"/>
        </w:rPr>
      </w:pPr>
      <w:r>
        <w:rPr>
          <w:lang w:val="el" w:eastAsia="el"/>
        </w:rPr>
        <w:t>19. του ν. 3842/2010 «Αποκατάσταση φορολογικής δικαιοσύνης, αντιμετώπιση της φοροδιαφυγής και άλλες διατάξεις» (Α’ 58) και ιδίως την παρ. 4 του άρθρου 20 «Διασφάλιση και έλεγχος συναλλαγών»,</w:t>
      </w:r>
    </w:p>
    <w:p>
      <w:pPr>
        <w:spacing w:before="240" w:after="240"/>
        <w:rPr>
          <w:lang w:val="el" w:eastAsia="el"/>
        </w:rPr>
      </w:pPr>
      <w:r>
        <w:rPr>
          <w:lang w:val="el" w:eastAsia="el"/>
        </w:rPr>
        <w:t>20. του ν. 4987/2022 «Κύρωση Κώδικα Φορολογικής Διαδικασίας» (Α’ 206) και ιδίως την παρ. ιβ του άρθρου 17 «Διαφύλαξη πληροφοριών - απόρρητο»,</w:t>
      </w:r>
    </w:p>
    <w:p>
      <w:pPr>
        <w:spacing w:before="240" w:after="240"/>
        <w:rPr>
          <w:lang w:val="el" w:eastAsia="el"/>
        </w:rPr>
      </w:pPr>
      <w:r>
        <w:rPr>
          <w:lang w:val="el" w:eastAsia="el"/>
        </w:rPr>
        <w:t>21. του καταστατικού της μονοπρόσωπης ανώνυμης εταιρείας με την επωνυμία «Κοινωνία της Πληροφορίας Μονοπρόσωπη Α.Ε.», όπως δημοσιεύθηκε στο Γ.Ε.ΜΗ. στις 14-10-2021 και εγκρίθηκε με την υπό στοιχεία 38427 ΕΞ 2021 απόφαση του Υπουργού Επικρατείας «Τροποποίηση του καταστατικού της ανώνυμης εταιρείας «Κοινωνία της Πληροφορίας Μ.Α.Ε.» και κωδικοποίηση αυτού» (Β’ 5111) και ιδίως την παρ.1 του άρθρου 1 «Σκοπός» παρ. α-στ και άρθρο 8 «Γενική Συνέλευση»,</w:t>
      </w:r>
    </w:p>
    <w:p>
      <w:pPr>
        <w:spacing w:before="240" w:after="240"/>
        <w:rPr>
          <w:lang w:val="el" w:eastAsia="el"/>
        </w:rPr>
      </w:pPr>
      <w:r>
        <w:rPr>
          <w:lang w:val="el" w:eastAsia="el"/>
        </w:rPr>
        <w:t>22. του ν. 5045/2023 «Ενίσχυση του εισοδήματος των μισθωτών, των νέων, της οικογένειας και της εργασίας - Συνταξιοδοτικές ρυθμίσεις και άλλες επείγουσες διατάξεις» (Α’ 136),</w:t>
      </w:r>
    </w:p>
    <w:p>
      <w:pPr>
        <w:spacing w:before="240" w:after="240"/>
        <w:rPr>
          <w:lang w:val="el" w:eastAsia="el"/>
        </w:rPr>
      </w:pPr>
      <w:r>
        <w:rPr>
          <w:lang w:val="el" w:eastAsia="el"/>
        </w:rPr>
        <w:t>23. της υπ’ αρ. 169/5-9-2023 κοινής υπουργικής απόφασης «Τεχνικές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 (Β’ 5420).</w:t>
      </w:r>
    </w:p>
    <w:p>
      <w:pPr>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Γ. Το υπ’ αρ. 4939/5-11-2022 αίτημα της Δημόσιας Υπηρεσίας Απασχόλησης (πρώην ΟΑΕΔ), το υπ’ αρ. 8107/ 12-5-2021 αίτημα της Περιφέρειας Νοτίου Αιγαίου, το υπ’ αρ. 13860/20-6-2022 αίτημα του Υπουργείου Ανάπτυξης και Επενδύσεων (ΓΓ Εμπορίου - ΓΓ Καταναλωτή) και το υπ’ αρ. 21067/25-9-2023 αίτημα της Κοινωνίας της Πληροφορίας ΑΕ, στην Εφαρμογή Διαχείρισης αιτημάτων (ΕΔΑ) της Γ.Γ.Π.Σ.Ψ.Δ. για τη διαδικτυακή υπηρεσία «Πληροφορίες Φορολογικού Μητρώου».</w:t>
      </w:r>
    </w:p>
    <w:p>
      <w:pPr>
        <w:spacing w:before="240" w:after="240"/>
        <w:rPr>
          <w:lang w:val="el" w:eastAsia="el"/>
        </w:rPr>
      </w:pPr>
      <w:r>
        <w:rPr>
          <w:lang w:val="el" w:eastAsia="el"/>
        </w:rPr>
        <w:t>Δ. Το υπό στοιχεία ΔΥΠΗΔΕΔ ΣΤ’ 1140220 ΕΞ 2019/ 11-10-2019 έγγραφο της Α.Α.Δ.Ε. προς την Γ.Γ.Π.Σ.Δ.Δ. «Έναρξη παραγωγικής λειτουργίας διαδικτυακών υπηρεσιών για τη χορήγηση στοιχείων από την Α.Α.Δ.Ε. σε τρίτους φορείς».</w:t>
      </w:r>
    </w:p>
    <w:p>
      <w:pPr>
        <w:spacing w:before="240" w:after="240"/>
        <w:rPr>
          <w:lang w:val="el" w:eastAsia="el"/>
        </w:rPr>
      </w:pPr>
      <w:r>
        <w:rPr>
          <w:lang w:val="el" w:eastAsia="el"/>
        </w:rPr>
        <w:t>Ε. Το υπ’ αρ. 1424/15-11-2022 έγγραφο της Δημόσιας Υπηρεσίας Απασχόλησης (πρώην ΟΑΕΔ), το υπό στοιχεία ΥΨηΔ 28549/19-8-2021 έγγραφο της Περιφέρειας Νοτίου Αιγαίου, το υπ’ αρ. 110625/17-11-2022 έγγραφο του Υπουργείου Ανάπτυξης και Επενδύσεων (ΓΓ Εμπορίου - ΓΓ Καταναλωτή) και το υπ’ αρ. 21334/10-10-2023 έγγραφο της Κοινωνίας της Πληροφορίας ΑΕ, προς τη ΓΓΠΣ και ΨΔ με θέμα την ένταξη σε παραγωγική λειτουργία της διαδικτυακής υπηρεσίας «Πληροφορίες Φορολογικού Μητρώου».</w:t>
      </w:r>
    </w:p>
    <w:p>
      <w:pPr>
        <w:spacing w:before="240" w:after="240"/>
        <w:rPr>
          <w:lang w:val="el" w:eastAsia="el"/>
        </w:rPr>
      </w:pPr>
      <w:r>
        <w:rPr>
          <w:lang w:val="el" w:eastAsia="el"/>
        </w:rPr>
        <w:t>ΣΤ. Την ανάγκη διασφάλισης της εναρμόνισης της διαλειτουργικότητας των διαδικτυακών υπηρεσιών των Φορέων του Δημοσίου Τομέα με τον στρατηγικό σχεδιασμό.</w:t>
      </w:r>
    </w:p>
    <w:p>
      <w:pPr>
        <w:spacing w:before="240" w:after="240"/>
        <w:rPr>
          <w:lang w:val="el" w:eastAsia="el"/>
        </w:rPr>
      </w:pPr>
      <w:r>
        <w:rPr>
          <w:lang w:val="el" w:eastAsia="el"/>
        </w:rPr>
        <w:t>Ζ.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Α) Διατίθεται η διαδικτυακή υπηρεσία «Πληροφορίες Φορολογικού Μητρώου» της ΑΑΔΕ:</w:t>
      </w:r>
    </w:p>
    <w:p>
      <w:pPr>
        <w:spacing w:before="240" w:after="240"/>
        <w:rPr>
          <w:lang w:val="el" w:eastAsia="el"/>
        </w:rPr>
      </w:pPr>
      <w:r>
        <w:rPr>
          <w:lang w:val="el" w:eastAsia="el"/>
        </w:rPr>
        <w:t>1. Στο πληροφοριακό σύστημα «ΟΠΣ ΑΝΕΡΓΩΝ ΚΑΙ ΕΡΓΟΔΟΤΩΝ» της Δημόσιας Υπηρεσίας Απασχόλησης (πρώην ΟΑΕΔ), με σκοπό:</w:t>
      </w:r>
    </w:p>
    <w:p>
      <w:pPr>
        <w:pStyle w:val="StructureList1"/>
        <w:spacing w:before="120" w:after="0"/>
        <w:rPr>
          <w:lang w:val="el" w:eastAsia="el"/>
        </w:rPr>
      </w:pPr>
      <w:r>
        <w:rPr>
          <w:lang w:val="el" w:eastAsia="el"/>
        </w:rPr>
        <w:t>-</w:t>
      </w:r>
      <w:r>
        <w:rPr>
          <w:lang w:val="en" w:eastAsia="en"/>
        </w:rPr>
        <w:tab/>
      </w:r>
      <w:r>
        <w:rPr>
          <w:lang w:val="el" w:eastAsia="el"/>
        </w:rPr>
        <w:t>Εγγραφή ανέργων στο Μητρώο του ΟΑΕΔ.</w:t>
      </w:r>
    </w:p>
    <w:p>
      <w:pPr>
        <w:pStyle w:val="StructureList1"/>
        <w:spacing w:before="120" w:after="0"/>
        <w:rPr>
          <w:lang w:val="el" w:eastAsia="el"/>
        </w:rPr>
      </w:pPr>
      <w:r>
        <w:rPr>
          <w:lang w:val="el" w:eastAsia="el"/>
        </w:rPr>
        <w:t>-</w:t>
      </w:r>
      <w:r>
        <w:rPr>
          <w:lang w:val="en" w:eastAsia="en"/>
        </w:rPr>
        <w:tab/>
      </w:r>
      <w:r>
        <w:rPr>
          <w:lang w:val="el" w:eastAsia="el"/>
        </w:rPr>
        <w:t>Επικαιροποίηση στοιχείων εγγεγραμμένων ανέργων.</w:t>
      </w:r>
    </w:p>
    <w:p>
      <w:pPr>
        <w:pStyle w:val="StructureList1"/>
        <w:spacing w:before="120" w:after="0"/>
        <w:rPr>
          <w:lang w:val="el" w:eastAsia="el"/>
        </w:rPr>
      </w:pPr>
      <w:r>
        <w:rPr>
          <w:lang w:val="el" w:eastAsia="el"/>
        </w:rPr>
        <w:t>-</w:t>
      </w:r>
      <w:r>
        <w:rPr>
          <w:lang w:val="en" w:eastAsia="en"/>
        </w:rPr>
        <w:tab/>
      </w:r>
      <w:r>
        <w:rPr>
          <w:lang w:val="el" w:eastAsia="el"/>
        </w:rPr>
        <w:t>Εγγραφή επιχειρήσεων στο Μητρώο εργοδοτών του ΟΑΕΔ.</w:t>
      </w:r>
    </w:p>
    <w:p>
      <w:pPr>
        <w:pStyle w:val="StructureList1"/>
        <w:spacing w:before="120" w:after="0"/>
        <w:rPr>
          <w:lang w:val="el" w:eastAsia="el"/>
        </w:rPr>
      </w:pPr>
      <w:r>
        <w:rPr>
          <w:lang w:val="el" w:eastAsia="el"/>
        </w:rPr>
        <w:t>-</w:t>
      </w:r>
      <w:r>
        <w:rPr>
          <w:lang w:val="en" w:eastAsia="en"/>
        </w:rPr>
        <w:tab/>
      </w:r>
      <w:r>
        <w:rPr>
          <w:lang w:val="el" w:eastAsia="el"/>
        </w:rPr>
        <w:t>Επικαιροποίηση στοιχείων εγγεγραμμένων επιχειρήσεων του ΟΑΕΔ.</w:t>
      </w:r>
    </w:p>
    <w:p>
      <w:pPr>
        <w:pStyle w:val="StructureList1"/>
        <w:spacing w:before="120" w:after="0"/>
        <w:rPr>
          <w:lang w:val="el" w:eastAsia="el"/>
        </w:rPr>
      </w:pPr>
      <w:r>
        <w:rPr>
          <w:lang w:val="el" w:eastAsia="el"/>
        </w:rPr>
        <w:t>-</w:t>
      </w:r>
      <w:r>
        <w:rPr>
          <w:lang w:val="en" w:eastAsia="en"/>
        </w:rPr>
        <w:tab/>
      </w:r>
      <w:r>
        <w:rPr>
          <w:lang w:val="el" w:eastAsia="el"/>
        </w:rPr>
        <w:t>Άντληση στοιχείων για τα προγράμματα Νέων Θέσεων Εργασίας, Νέων Ελεύθερων Επαγγελματιών και Απόκτησης Εργασιακής Εμπειρίας του ΟΑΕΔ.</w:t>
      </w:r>
    </w:p>
    <w:p>
      <w:pPr>
        <w:pStyle w:val="StructureList1"/>
        <w:spacing w:before="120" w:after="0"/>
        <w:rPr>
          <w:lang w:val="el" w:eastAsia="el"/>
        </w:rPr>
      </w:pPr>
      <w:r>
        <w:rPr>
          <w:lang w:val="el" w:eastAsia="el"/>
        </w:rPr>
        <w:t>-</w:t>
      </w:r>
      <w:r>
        <w:rPr>
          <w:lang w:val="en" w:eastAsia="en"/>
        </w:rPr>
        <w:tab/>
      </w:r>
      <w:r>
        <w:rPr>
          <w:lang w:val="el" w:eastAsia="el"/>
        </w:rPr>
        <w:t>Τακτική Επιδότηση Ανεργίας.</w:t>
      </w:r>
    </w:p>
    <w:p>
      <w:pPr>
        <w:pStyle w:val="StructureList1"/>
        <w:spacing w:before="120" w:after="0"/>
        <w:rPr>
          <w:lang w:val="el" w:eastAsia="el"/>
        </w:rPr>
      </w:pPr>
      <w:r>
        <w:rPr>
          <w:lang w:val="el" w:eastAsia="el"/>
        </w:rPr>
        <w:t>-</w:t>
      </w:r>
      <w:r>
        <w:rPr>
          <w:lang w:val="en" w:eastAsia="en"/>
        </w:rPr>
        <w:tab/>
      </w:r>
      <w:r>
        <w:rPr>
          <w:lang w:val="el" w:eastAsia="el"/>
        </w:rPr>
        <w:t>Λοιπές Παροχές Κοινωνικού Χαρακτήρα και Λοιπά Επιδόματα σύμφωνα με τις διατάξεις των παρακάτω:</w:t>
      </w:r>
    </w:p>
    <w:p>
      <w:pPr>
        <w:pStyle w:val="StructureList1"/>
        <w:spacing w:before="120" w:after="0"/>
        <w:rPr>
          <w:lang w:val="el" w:eastAsia="el"/>
        </w:rPr>
      </w:pPr>
      <w:r>
        <w:rPr>
          <w:lang w:val="el" w:eastAsia="el"/>
        </w:rPr>
        <w:t>-</w:t>
      </w:r>
      <w:r>
        <w:rPr>
          <w:lang w:val="en" w:eastAsia="en"/>
        </w:rPr>
        <w:tab/>
      </w:r>
      <w:r>
        <w:rPr>
          <w:lang w:val="el" w:eastAsia="el"/>
        </w:rPr>
        <w:t>υπ’ αρ. 22829/31-3-2020 Τροποποίηση απόφασης ΔΣ της Γενικής Διεύθυνσης Εργατικού Δυναμικού του ΟΑΕΔ.</w:t>
      </w:r>
    </w:p>
    <w:p>
      <w:pPr>
        <w:pStyle w:val="StructureList1"/>
        <w:spacing w:before="120" w:after="0"/>
        <w:rPr>
          <w:lang w:val="el" w:eastAsia="el"/>
        </w:rPr>
      </w:pPr>
      <w:r>
        <w:rPr>
          <w:lang w:val="el" w:eastAsia="el"/>
        </w:rPr>
        <w:t>-</w:t>
      </w:r>
      <w:r>
        <w:rPr>
          <w:lang w:val="en" w:eastAsia="en"/>
        </w:rPr>
        <w:tab/>
      </w:r>
      <w:r>
        <w:rPr>
          <w:lang w:val="el" w:eastAsia="el"/>
        </w:rPr>
        <w:t>Άρθρο 3 και 18 του ν. 4921/2022.</w:t>
      </w:r>
    </w:p>
    <w:p>
      <w:pPr>
        <w:pStyle w:val="StructureList1"/>
        <w:spacing w:before="120" w:after="0"/>
        <w:rPr>
          <w:lang w:val="el" w:eastAsia="el"/>
        </w:rPr>
      </w:pPr>
      <w:r>
        <w:rPr>
          <w:lang w:val="el" w:eastAsia="el"/>
        </w:rPr>
        <w:t>-</w:t>
      </w:r>
      <w:r>
        <w:rPr>
          <w:lang w:val="en" w:eastAsia="en"/>
        </w:rPr>
        <w:tab/>
      </w:r>
      <w:r>
        <w:rPr>
          <w:lang w:val="el" w:eastAsia="el"/>
        </w:rPr>
        <w:t>Άρθρο 25 του ν. 4144/2013.</w:t>
      </w:r>
    </w:p>
    <w:p>
      <w:pPr>
        <w:pStyle w:val="StructureList1"/>
        <w:spacing w:before="120" w:after="0"/>
        <w:rPr>
          <w:lang w:val="el" w:eastAsia="el"/>
        </w:rPr>
      </w:pPr>
      <w:r>
        <w:rPr>
          <w:lang w:val="el" w:eastAsia="el"/>
        </w:rPr>
        <w:t>-</w:t>
      </w:r>
      <w:r>
        <w:rPr>
          <w:lang w:val="en" w:eastAsia="en"/>
        </w:rPr>
        <w:tab/>
      </w:r>
      <w:r>
        <w:rPr>
          <w:lang w:val="el" w:eastAsia="el"/>
        </w:rPr>
        <w:t>Άρθρο 2 της υπ’ αρ. 122164/2022 (Β’ 6509) κοινής υπουργικής απόφασης.</w:t>
      </w:r>
    </w:p>
    <w:p>
      <w:pPr>
        <w:pStyle w:val="StructureList1"/>
        <w:spacing w:before="120" w:after="0"/>
        <w:rPr>
          <w:lang w:val="el" w:eastAsia="el"/>
        </w:rPr>
      </w:pPr>
      <w:r>
        <w:rPr>
          <w:lang w:val="el" w:eastAsia="el"/>
        </w:rPr>
        <w:t>-</w:t>
      </w:r>
      <w:r>
        <w:rPr>
          <w:lang w:val="en" w:eastAsia="en"/>
        </w:rPr>
        <w:tab/>
      </w:r>
      <w:r>
        <w:rPr>
          <w:lang w:val="el" w:eastAsia="el"/>
        </w:rPr>
        <w:t>Άρθρο 32 του ν. 4314/2014.</w:t>
      </w:r>
    </w:p>
    <w:p>
      <w:pPr>
        <w:pStyle w:val="StructureList1"/>
        <w:spacing w:before="120" w:after="0"/>
        <w:rPr>
          <w:lang w:val="el" w:eastAsia="el"/>
        </w:rPr>
      </w:pPr>
      <w:r>
        <w:rPr>
          <w:lang w:val="el" w:eastAsia="el"/>
        </w:rPr>
        <w:t>-</w:t>
      </w:r>
      <w:r>
        <w:rPr>
          <w:lang w:val="en" w:eastAsia="en"/>
        </w:rPr>
        <w:tab/>
      </w:r>
      <w:r>
        <w:rPr>
          <w:lang w:val="el" w:eastAsia="el"/>
        </w:rPr>
        <w:t>Άρθρο 3 του ν. 1545/1985.</w:t>
      </w:r>
    </w:p>
    <w:p>
      <w:pPr>
        <w:spacing w:before="240" w:after="240"/>
        <w:rPr>
          <w:lang w:val="el" w:eastAsia="el"/>
        </w:rPr>
      </w:pPr>
      <w:r>
        <w:rPr>
          <w:lang w:val="el" w:eastAsia="el"/>
        </w:rPr>
        <w:t>2. Στο πληροφοριακό σύστημα «ΠΕΡΙΦΕΡΕΙΑ ΝΟΤΙΟΥ ΑΙΓΑΙΟΥ ΑΝΑΖΗΤΗΣΗ ΦΥΣΙΚΩΝ ΚΑΙ ΝΟΜΙΚΩΝ ΠΡΟΣΩΠΩΝ» της Περιφέρειας Νοτίου Αιγαίου, με σκοπό την επαλήθευση ορθότητας των στοιχείων για φορολογικά στοιχεία συνολικής αξίας άνω των τριών χιλιάδων (3.000) ευρώ που λαμβάνει η Περιφέρεια σύμφωνα με:</w:t>
      </w:r>
    </w:p>
    <w:p>
      <w:pPr>
        <w:pStyle w:val="StructureList1"/>
        <w:spacing w:before="120" w:after="0"/>
        <w:rPr>
          <w:lang w:val="el" w:eastAsia="el"/>
        </w:rPr>
      </w:pPr>
      <w:r>
        <w:rPr>
          <w:lang w:val="el" w:eastAsia="el"/>
        </w:rPr>
        <w:t>-</w:t>
      </w:r>
      <w:r>
        <w:rPr>
          <w:lang w:val="en" w:eastAsia="en"/>
        </w:rPr>
        <w:tab/>
      </w:r>
      <w:r>
        <w:rPr>
          <w:lang w:val="el" w:eastAsia="el"/>
        </w:rPr>
        <w:t>την παρ. 4 του άρθρου 20 του ν. 3842/2010</w:t>
      </w:r>
    </w:p>
    <w:p>
      <w:pPr>
        <w:pStyle w:val="StructureList1"/>
        <w:spacing w:before="120" w:after="0"/>
        <w:rPr>
          <w:lang w:val="el" w:eastAsia="el"/>
        </w:rPr>
      </w:pPr>
      <w:r>
        <w:rPr>
          <w:lang w:val="el" w:eastAsia="el"/>
        </w:rPr>
        <w:t>-</w:t>
      </w:r>
      <w:r>
        <w:rPr>
          <w:lang w:val="en" w:eastAsia="en"/>
        </w:rPr>
        <w:tab/>
      </w:r>
      <w:r>
        <w:rPr>
          <w:lang w:val="el" w:eastAsia="el"/>
        </w:rPr>
        <w:t>τον ν. 3852/2010 (Βλ. ν. 4558/2018 (ΚΛΕΙΣΘΕΝΗΣ Ι)</w:t>
      </w:r>
    </w:p>
    <w:p>
      <w:pPr>
        <w:pStyle w:val="StructureList1"/>
        <w:spacing w:before="120" w:after="0"/>
        <w:rPr>
          <w:lang w:val="el" w:eastAsia="el"/>
        </w:rPr>
      </w:pPr>
      <w:r>
        <w:rPr>
          <w:lang w:val="el" w:eastAsia="el"/>
        </w:rPr>
        <w:t>-</w:t>
      </w:r>
      <w:r>
        <w:rPr>
          <w:lang w:val="en" w:eastAsia="en"/>
        </w:rPr>
        <w:tab/>
      </w:r>
      <w:r>
        <w:rPr>
          <w:lang w:val="el" w:eastAsia="el"/>
        </w:rPr>
        <w:t>τον ν. 4804/2021 (Α’ 87) και</w:t>
      </w:r>
    </w:p>
    <w:p>
      <w:pPr>
        <w:pStyle w:val="StructureList1"/>
        <w:spacing w:before="120" w:after="0"/>
        <w:rPr>
          <w:lang w:val="el" w:eastAsia="el"/>
        </w:rPr>
      </w:pPr>
      <w:r>
        <w:rPr>
          <w:lang w:val="el" w:eastAsia="el"/>
        </w:rPr>
        <w:t>-</w:t>
      </w:r>
      <w:r>
        <w:rPr>
          <w:lang w:val="en" w:eastAsia="en"/>
        </w:rPr>
        <w:tab/>
      </w:r>
      <w:r>
        <w:rPr>
          <w:lang w:val="el" w:eastAsia="el"/>
        </w:rPr>
        <w:t>τον ν. 4987/2022 και ιδίως την παρ. 1β του άρθρου 17.</w:t>
      </w:r>
    </w:p>
    <w:p>
      <w:pPr>
        <w:spacing w:before="240" w:after="240"/>
        <w:rPr>
          <w:lang w:val="el" w:eastAsia="el"/>
        </w:rPr>
      </w:pPr>
      <w:r>
        <w:rPr>
          <w:lang w:val="el" w:eastAsia="el"/>
        </w:rPr>
        <w:t>3. Στο πληροφοριακό σύστημα «Π.Σ. Κέντρου υποδοχής και διαχείρισης καταγγελιών» του Υπουργείου Ανάπτυξης (ΓΓ Εμπορίου - ΓΓ Καταναλωτή), με σκοπό την ανάκτηση στοιχείων καταγγελλόμενης επιχείρησης με βάση τον ΑΦΜ της, σύμφωνα με:</w:t>
      </w:r>
    </w:p>
    <w:p>
      <w:pPr>
        <w:pStyle w:val="StructureList1"/>
        <w:spacing w:before="120" w:after="0"/>
        <w:rPr>
          <w:lang w:val="el" w:eastAsia="el"/>
        </w:rPr>
      </w:pPr>
      <w:r>
        <w:rPr>
          <w:lang w:val="el" w:eastAsia="el"/>
        </w:rPr>
        <w:t>-</w:t>
      </w:r>
      <w:r>
        <w:rPr>
          <w:lang w:val="en" w:eastAsia="en"/>
        </w:rPr>
        <w:tab/>
      </w:r>
      <w:r>
        <w:rPr>
          <w:lang w:val="el" w:eastAsia="el"/>
        </w:rPr>
        <w:t>ν. 2251/1994 και ιδίως τα άρθρα 13α και 13β</w:t>
      </w:r>
    </w:p>
    <w:p>
      <w:pPr>
        <w:pStyle w:val="StructureList1"/>
        <w:spacing w:before="120" w:after="0"/>
        <w:rPr>
          <w:lang w:val="el" w:eastAsia="el"/>
        </w:rPr>
      </w:pPr>
      <w:r>
        <w:rPr>
          <w:lang w:val="el" w:eastAsia="el"/>
        </w:rPr>
        <w:t>-</w:t>
      </w:r>
      <w:r>
        <w:rPr>
          <w:lang w:val="en" w:eastAsia="en"/>
        </w:rPr>
        <w:tab/>
      </w:r>
      <w:r>
        <w:rPr>
          <w:lang w:val="el" w:eastAsia="el"/>
        </w:rPr>
        <w:t>π.δ. 5/2022 (Α’ 15) και ιδίως τα άρθρα 40-41</w:t>
      </w:r>
    </w:p>
    <w:p>
      <w:pPr>
        <w:pStyle w:val="StructureList1"/>
        <w:spacing w:before="120" w:after="0"/>
        <w:rPr>
          <w:lang w:val="el" w:eastAsia="el"/>
        </w:rPr>
      </w:pPr>
      <w:r>
        <w:rPr>
          <w:lang w:val="el" w:eastAsia="el"/>
        </w:rPr>
        <w:t>-</w:t>
      </w:r>
      <w:r>
        <w:rPr>
          <w:lang w:val="en" w:eastAsia="en"/>
        </w:rPr>
        <w:tab/>
      </w:r>
      <w:r>
        <w:rPr>
          <w:lang w:val="el" w:eastAsia="el"/>
        </w:rPr>
        <w:t>υπ’ αρ. 74784/2021 (Β’ 3114) υπουργική απόφαση.</w:t>
      </w:r>
    </w:p>
    <w:p>
      <w:pPr>
        <w:spacing w:before="240" w:after="240"/>
        <w:rPr>
          <w:lang w:val="el" w:eastAsia="el"/>
        </w:rPr>
      </w:pPr>
      <w:r>
        <w:rPr>
          <w:lang w:val="el" w:eastAsia="el"/>
        </w:rPr>
        <w:t>4. Στο πληροφοριακό σύστημα «Youth Pass» της Κοινωνίας της Πληροφορίας ΑΕ, με σκοπό τη λήψη της ΔΟΥ στην οποία ανήκει ο αιτών (Κριτήριο επιλεξιμότητας), σύμφωνα με τις διατάξεις των:</w:t>
      </w:r>
    </w:p>
    <w:p>
      <w:pPr>
        <w:pStyle w:val="StructureList1"/>
        <w:spacing w:before="120" w:after="0"/>
        <w:rPr>
          <w:lang w:val="el" w:eastAsia="el"/>
        </w:rPr>
      </w:pPr>
      <w:r>
        <w:rPr>
          <w:lang w:val="el" w:eastAsia="el"/>
        </w:rPr>
        <w:t>-</w:t>
      </w:r>
      <w:r>
        <w:rPr>
          <w:lang w:val="en" w:eastAsia="en"/>
        </w:rPr>
        <w:tab/>
      </w:r>
      <w:r>
        <w:rPr>
          <w:lang w:val="el" w:eastAsia="el"/>
        </w:rPr>
        <w:t>Καταστατικό της «Κοινωνία της Πληροφορίας Μονοπρόσωπη Α.Ε.» των παρ. α-στ του άρθρου 1 και της παρ. 1 του άρθρου 8</w:t>
      </w:r>
    </w:p>
    <w:p>
      <w:pPr>
        <w:spacing w:before="240" w:after="240"/>
        <w:rPr>
          <w:lang w:val="el" w:eastAsia="el"/>
        </w:rPr>
      </w:pPr>
      <w:r>
        <w:rPr>
          <w:lang w:val="el" w:eastAsia="el"/>
        </w:rPr>
        <w:t>ν. 5045/2023 (Α’ 136)</w:t>
      </w:r>
    </w:p>
    <w:p>
      <w:pPr>
        <w:pStyle w:val="StructureList1"/>
        <w:spacing w:before="120" w:after="0"/>
        <w:rPr>
          <w:lang w:val="el" w:eastAsia="el"/>
        </w:rPr>
      </w:pPr>
      <w:r>
        <w:rPr>
          <w:lang w:val="el" w:eastAsia="el"/>
        </w:rPr>
        <w:t>-</w:t>
      </w:r>
      <w:r>
        <w:rPr>
          <w:lang w:val="en" w:eastAsia="en"/>
        </w:rPr>
        <w:tab/>
      </w:r>
      <w:r>
        <w:rPr>
          <w:lang w:val="el" w:eastAsia="el"/>
        </w:rPr>
        <w:t>υπ’ αρ. 169/2023 (Β’ 5420) κοινή υπουργική απόφαση.</w:t>
      </w:r>
    </w:p>
    <w:p>
      <w:pPr>
        <w:spacing w:before="240" w:after="240"/>
        <w:rPr>
          <w:lang w:val="el" w:eastAsia="el"/>
        </w:rPr>
      </w:pPr>
      <w:r>
        <w:rPr>
          <w:lang w:val="el" w:eastAsia="el"/>
        </w:rPr>
        <w:t>Β) 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 σκοπό που περιγράφεται στην παρούσα.</w:t>
      </w:r>
    </w:p>
    <w:p>
      <w:pPr>
        <w:spacing w:before="240" w:after="240"/>
        <w:rPr>
          <w:lang w:val="el" w:eastAsia="el"/>
        </w:rPr>
      </w:pPr>
      <w:r>
        <w:rPr>
          <w:lang w:val="el" w:eastAsia="el"/>
        </w:rPr>
        <w:t>Γ) Η διάθεση των διαδικτυακών υπηρεσιών διενεργείται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8 Νοεμβρίου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