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Α.1180</w:t>
      </w:r>
    </w:p>
    <w:p>
      <w:pPr>
        <w:pStyle w:val="PreambelText"/>
        <w:spacing w:before="240" w:after="240"/>
        <w:rPr>
          <w:lang w:val="el" w:eastAsia="el"/>
        </w:rPr>
      </w:pPr>
      <w:r>
        <w:rPr>
          <w:b/>
          <w:bCs/>
          <w:lang w:val="el" w:eastAsia="el"/>
        </w:rPr>
        <w:t>Όροι, προϋποθέσεις και διαδικασία επιστροφής του ειδικού φόρου κατανάλωσης του πετρελαίου εσωτερικής καύσης (DIESEL) κινητήρων της περ. στ’ της παρ. 1 του άρθρου 73 του ν. 2960/2001 (Α’ 265) που χρησιμοποιείται αποκλειστικά στη γεωργία για το έτος 2023, δικαιούχα επιστροφής πρόσωπα, κριτήρια για τον προσδιορισμό των ποσοτήτων πετρελαίου κινητήρων για τις οποίες υπολογίζεται η επιστροφή, αρμόδια για την επιστροφή του ειδικού φόρου κατανάλωσης αρχή καθώς και τρόπος ελέγχου της νόμιμης χρήσης αυτού.</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ΑΓΡΟΤΙΚΗΣ ΑΝΑΠΤΥΞΗΣ ΚΑΙ ΤΡΟΦΙΜΩΝ</w:t>
      </w:r>
    </w:p>
    <w:p>
      <w:pPr>
        <w:pStyle w:val="PreambelText"/>
        <w:spacing w:before="240" w:after="240"/>
        <w:rPr>
          <w:lang w:val="el" w:eastAsia="el"/>
        </w:rPr>
      </w:pPr>
      <w:r>
        <w:rPr>
          <w:lang w:val="el" w:eastAsia="el"/>
        </w:rPr>
        <w:t>ΚΑΙ 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περ. στ’ της παρ. 1 του άρθρου 73 και της παρ. 4 του άρθρου 78 του Εθνικού Τελωνειακού Κώδικα (ν. 2960/2001, Α’ 265),</w:t>
      </w:r>
    </w:p>
    <w:p>
      <w:pPr>
        <w:pStyle w:val="StructureList1"/>
        <w:spacing w:before="120" w:after="0"/>
        <w:rPr>
          <w:lang w:val="el" w:eastAsia="el"/>
        </w:rPr>
      </w:pPr>
      <w:r>
        <w:rPr>
          <w:lang w:val="el" w:eastAsia="el"/>
        </w:rPr>
        <w:t>β)</w:t>
      </w:r>
      <w:r>
        <w:rPr>
          <w:lang w:val="en" w:eastAsia="en"/>
        </w:rPr>
        <w:tab/>
      </w:r>
      <w:r>
        <w:rPr>
          <w:lang w:val="el" w:eastAsia="el"/>
        </w:rPr>
        <w:t>του άρθρου 90 του Κώδικα νομοθεσίας για την Κυβέρνηση και τα κυβερνητικά όργανα (π.δ. 63/2005, Α’ 98), που διατηρήθηκε σε ισχύ με την περ. 22 του άρθρου 119 του ν. 4622/2019 (Α’ 133),</w:t>
      </w:r>
    </w:p>
    <w:p>
      <w:pPr>
        <w:pStyle w:val="StructureList1"/>
        <w:spacing w:before="120" w:after="0"/>
        <w:rPr>
          <w:lang w:val="el" w:eastAsia="el"/>
        </w:rPr>
      </w:pPr>
      <w:r>
        <w:rPr>
          <w:lang w:val="el" w:eastAsia="el"/>
        </w:rPr>
        <w:t>γ)</w:t>
      </w:r>
      <w:r>
        <w:rPr>
          <w:lang w:val="en" w:eastAsia="en"/>
        </w:rPr>
        <w:tab/>
      </w:r>
      <w:r>
        <w:rPr>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δ)</w:t>
      </w:r>
      <w:r>
        <w:rPr>
          <w:lang w:val="en" w:eastAsia="en"/>
        </w:rPr>
        <w:tab/>
      </w:r>
      <w:r>
        <w:rPr>
          <w:lang w:val="el" w:eastAsia="el"/>
        </w:rPr>
        <w:t>της παρ. 3 του άρθρου 13 του ν. 1947/1991 (Α’ 70), ε) του άρθρου 14 του ν. 2892/2001 (Α’ 46),</w:t>
      </w:r>
    </w:p>
    <w:p>
      <w:pPr>
        <w:pStyle w:val="StructureList1"/>
        <w:spacing w:before="120" w:after="0"/>
        <w:rPr>
          <w:lang w:val="el" w:eastAsia="el"/>
        </w:rPr>
      </w:pPr>
      <w:r>
        <w:rPr>
          <w:lang w:val="el" w:eastAsia="el"/>
        </w:rPr>
        <w:t>στ)</w:t>
      </w:r>
      <w:r>
        <w:rPr>
          <w:lang w:val="en" w:eastAsia="en"/>
        </w:rPr>
        <w:tab/>
      </w:r>
      <w:r>
        <w:rPr>
          <w:lang w:val="el" w:eastAsia="el"/>
        </w:rPr>
        <w:t>του άρθρου 12, της παρ. 1 του άρθρου 42, του άρθρου 44 και της παρ. 2 του άρθρου 48 του Κώδικα Φορολογικής Διαδικασίας (ν. 4987/2022, Α’ 206),</w:t>
      </w:r>
    </w:p>
    <w:p>
      <w:pPr>
        <w:pStyle w:val="StructureList1"/>
        <w:spacing w:before="120" w:after="0"/>
        <w:rPr>
          <w:lang w:val="el" w:eastAsia="el"/>
        </w:rPr>
      </w:pPr>
      <w:r>
        <w:rPr>
          <w:lang w:val="el" w:eastAsia="el"/>
        </w:rPr>
        <w:t>ζ)</w:t>
      </w:r>
      <w:r>
        <w:rPr>
          <w:lang w:val="en" w:eastAsia="en"/>
        </w:rPr>
        <w:tab/>
      </w:r>
      <w:r>
        <w:rPr>
          <w:lang w:val="el" w:eastAsia="el"/>
        </w:rPr>
        <w:t>των άρθρων 3 και 75 του Κώδικα Εισπράξεως Δημοσίων Εσόδων (ν. 4978/2022, Α’ 190),</w:t>
      </w:r>
    </w:p>
    <w:p>
      <w:pPr>
        <w:pStyle w:val="StructureList1"/>
        <w:spacing w:before="120" w:after="0"/>
        <w:rPr>
          <w:lang w:val="el" w:eastAsia="el"/>
        </w:rPr>
      </w:pPr>
      <w:r>
        <w:rPr>
          <w:lang w:val="el" w:eastAsia="el"/>
        </w:rPr>
        <w:t>η)</w:t>
      </w:r>
      <w:r>
        <w:rPr>
          <w:lang w:val="en" w:eastAsia="en"/>
        </w:rPr>
        <w:tab/>
      </w:r>
      <w:r>
        <w:rPr>
          <w:lang w:val="el" w:eastAsia="el"/>
        </w:rPr>
        <w:t>της υποπαρ. IA.2 της παρ. ΙΑ του άρθρου πρώτου του Κεφαλαίου Α’ του ν. 4254/2014 (Α’ 85),</w:t>
      </w:r>
    </w:p>
    <w:p>
      <w:pPr>
        <w:pStyle w:val="StructureList1"/>
        <w:spacing w:before="120" w:after="0"/>
        <w:rPr>
          <w:lang w:val="el" w:eastAsia="el"/>
        </w:rPr>
      </w:pPr>
      <w:r>
        <w:rPr>
          <w:lang w:val="el" w:eastAsia="el"/>
        </w:rPr>
        <w:t>θ)</w:t>
      </w:r>
      <w:r>
        <w:rPr>
          <w:lang w:val="en" w:eastAsia="en"/>
        </w:rPr>
        <w:tab/>
      </w:r>
      <w:r>
        <w:rPr>
          <w:lang w:val="el" w:eastAsia="el"/>
        </w:rPr>
        <w:t>του ν. 4270/2014 (Α’ 143),</w:t>
      </w:r>
    </w:p>
    <w:p>
      <w:pPr>
        <w:pStyle w:val="StructureList1"/>
        <w:spacing w:before="120" w:after="0"/>
        <w:rPr>
          <w:lang w:val="el" w:eastAsia="el"/>
        </w:rPr>
      </w:pPr>
      <w:r>
        <w:rPr>
          <w:lang w:val="el" w:eastAsia="el"/>
        </w:rPr>
        <w:t>ι)</w:t>
      </w:r>
      <w:r>
        <w:rPr>
          <w:lang w:val="en" w:eastAsia="en"/>
        </w:rPr>
        <w:tab/>
      </w:r>
      <w:r>
        <w:rPr>
          <w:lang w:val="el" w:eastAsia="el"/>
        </w:rPr>
        <w:t>του άρθρου 18 του ν. 3522/2006 (Α’ 276),</w:t>
      </w:r>
    </w:p>
    <w:p>
      <w:pPr>
        <w:pStyle w:val="StructureList1"/>
        <w:spacing w:before="120" w:after="0"/>
        <w:rPr>
          <w:lang w:val="el" w:eastAsia="el"/>
        </w:rPr>
      </w:pPr>
      <w:r>
        <w:rPr>
          <w:lang w:val="el" w:eastAsia="el"/>
        </w:rPr>
        <w:t>ια)</w:t>
      </w:r>
      <w:r>
        <w:rPr>
          <w:lang w:val="en" w:eastAsia="en"/>
        </w:rPr>
        <w:tab/>
      </w:r>
      <w:r>
        <w:rPr>
          <w:lang w:val="el" w:eastAsia="el"/>
        </w:rPr>
        <w:t>του ν. 4308/2014 «Eλληνικά Λογιστικά Πρότυπα, συναφείς ρυθμίσεις και άλλες διατάξεις» (Α’ 251),</w:t>
      </w:r>
    </w:p>
    <w:p>
      <w:pPr>
        <w:pStyle w:val="StructureList1"/>
        <w:spacing w:before="120" w:after="0"/>
        <w:rPr>
          <w:lang w:val="el" w:eastAsia="el"/>
        </w:rPr>
      </w:pPr>
      <w:r>
        <w:rPr>
          <w:lang w:val="el" w:eastAsia="el"/>
        </w:rPr>
        <w:t>ιβ)</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ιγ)</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ιδ)</w:t>
      </w:r>
      <w:r>
        <w:rPr>
          <w:lang w:val="en" w:eastAsia="en"/>
        </w:rPr>
        <w:tab/>
      </w:r>
      <w:r>
        <w:rPr>
          <w:lang w:val="el" w:eastAsia="el"/>
        </w:rPr>
        <w:t>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StructureList1"/>
        <w:spacing w:before="120" w:after="0"/>
        <w:rPr>
          <w:lang w:val="el" w:eastAsia="el"/>
        </w:rPr>
      </w:pPr>
      <w:r>
        <w:rPr>
          <w:lang w:val="el" w:eastAsia="el"/>
        </w:rPr>
        <w:t>ιε)</w:t>
      </w:r>
      <w:r>
        <w:rPr>
          <w:lang w:val="en" w:eastAsia="en"/>
        </w:rPr>
        <w:tab/>
      </w:r>
      <w:r>
        <w:rPr>
          <w:lang w:val="el" w:eastAsia="el"/>
        </w:rPr>
        <w:t>του π.δ. 79/2023 «Διορισμός Υπουργών, Αναπληρωτών Υπουργών και Υφυπουργών» (Α’ 131),</w:t>
      </w:r>
    </w:p>
    <w:p>
      <w:pPr>
        <w:pStyle w:val="StructureList1"/>
        <w:spacing w:before="120" w:after="0"/>
        <w:rPr>
          <w:lang w:val="el" w:eastAsia="el"/>
        </w:rPr>
      </w:pPr>
      <w:r>
        <w:rPr>
          <w:lang w:val="el" w:eastAsia="el"/>
        </w:rPr>
        <w:t>ιστ)</w:t>
      </w:r>
      <w:r>
        <w:rPr>
          <w:lang w:val="en" w:eastAsia="en"/>
        </w:rPr>
        <w:tab/>
      </w:r>
      <w:r>
        <w:rPr>
          <w:lang w:val="el" w:eastAsia="el"/>
        </w:rPr>
        <w:t>του π.δ. 97/2017 «Οργανισμός Υπουργείου Αγροτικής Ανάπτυξης και Τροφίμων» (Α’ 138).</w:t>
      </w:r>
    </w:p>
    <w:p>
      <w:pPr>
        <w:pStyle w:val="PreambelText"/>
        <w:spacing w:before="240" w:after="240"/>
        <w:rPr>
          <w:lang w:val="el" w:eastAsia="el"/>
        </w:rPr>
      </w:pPr>
      <w:r>
        <w:rPr>
          <w:lang w:val="el" w:eastAsia="el"/>
        </w:rPr>
        <w:t>2. Την υπό στοιχεία Α.1162/2023 κοινή απόφαση του Υφυπουργού Εθνικής Οικονομίας και Οικονομικών και του Διοικητή της ΑΑΔΕ «Αποδεικτικό Ενημερότητας άρθρου 12 του Κώδικα Φορολογικής Διαδικασίας (ΚΦΔ, ν. 4987/2022, Α’ 206)» (Β’ 6129) και ειδικότερα της περ. ζ) του άρθρου 2 αυτής.</w:t>
      </w:r>
    </w:p>
    <w:p>
      <w:pPr>
        <w:pStyle w:val="PreambelText"/>
        <w:spacing w:before="240" w:after="240"/>
        <w:rPr>
          <w:lang w:val="el" w:eastAsia="el"/>
        </w:rPr>
      </w:pPr>
      <w:r>
        <w:rPr>
          <w:lang w:val="el" w:eastAsia="el"/>
        </w:rPr>
        <w:t>3. Την υπ’ αρ. 15435/913/16-04-2020 απόφαση του Υπουργού Εργασίας και Κοινωνικών Υποθέσεων «Διαδικασία χορήγησης και περιεχόμενο του Αποδεικτικού Ασφαλιστικής Ενημερότητας και της Βεβαίωσης Οφειλής του e-ΕΦΚΑ» (Β’ 1559) και ειδικότερα του άρθρου 2 αυτής.</w:t>
      </w:r>
    </w:p>
    <w:p>
      <w:pPr>
        <w:pStyle w:val="PreambelText"/>
        <w:spacing w:before="240" w:after="240"/>
        <w:rPr>
          <w:lang w:val="el" w:eastAsia="el"/>
        </w:rPr>
      </w:pPr>
      <w:r>
        <w:rPr>
          <w:lang w:val="el" w:eastAsia="el"/>
        </w:rPr>
        <w:t>4. Την υπό στοιχεία 102916 ΕΞ2023/10.07.2023 κοινή απόφαση του Πρωθυπουργού και του Υπουργού Οικονομικών «Ανάθεση αρμοδιοτήτων στον Υφυπουργό Οικονομικών, Θεοχάρη Θεοχάρη» (Β’ 4441).</w:t>
      </w:r>
    </w:p>
    <w:p>
      <w:pPr>
        <w:pStyle w:val="PreambelText"/>
        <w:spacing w:before="240" w:after="240"/>
        <w:rPr>
          <w:lang w:val="el" w:eastAsia="el"/>
        </w:rPr>
      </w:pPr>
      <w:r>
        <w:rPr>
          <w:lang w:val="el" w:eastAsia="el"/>
        </w:rPr>
        <w:t>5. Την υπό στοιχεία 102928 ΕΞ2023/10.07.2023 κοινή απόφαση του Πρωθυπουργού και του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6. Την υπό στοιχεία Δ. ΟΡΓ. Α 1125859 ΕΞ 2020/ 23-10-2020 απόφαση του Διοικητή της Ανεξάρτητης Αρχής Δημοσίων Εσόδων, με θέμα «Οργανισμός της Ανεξάρτητης Αρχής Δημοσίων Εσόδων (Α.Α.Δ.Ε.)» (Β’ 4738).</w:t>
      </w:r>
    </w:p>
    <w:p>
      <w:pPr>
        <w:pStyle w:val="PreambelText"/>
        <w:spacing w:before="240" w:after="240"/>
        <w:rPr>
          <w:lang w:val="el" w:eastAsia="el"/>
        </w:rPr>
      </w:pPr>
      <w:r>
        <w:rPr>
          <w:lang w:val="el" w:eastAsia="el"/>
        </w:rPr>
        <w:t>7. 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υπό στοιχεία 5294ΕΞ2020/17.01.2020 του Υπουργού Οικονομικών με θέμα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8. Την ανάγκη καθορισμού των όρων, των προϋποθέσεων και της διαδικασίας επιστροφής του ειδικού φόρου κατανάλωσης, του πετρελαίου εσωτερικής καύσης (DIESEL) κινητήρων της περ. στ’ της παρ. 1 του άρθρου 73 του ν. 2960/2001 που χρησιμοποιείται, αποκλειστικά, στη γεωργία, των δικαιούχων επιστροφής προσώπων, των κριτηρίων για τον προσδιορισμό των ποσοτήτων πετρελαίου εσωτερικής καύσης (DIESEL) κινητήρων για τις οποίες υπολογίζεται η επιστροφή του ειδικού φόρου κατανάλωσης, η αρμόδια για την επιστροφή του ειδικού φόρου κατανάλωσης αρχή, ο τρόπος ελέγχου της νόμιμης χρήσης του πετρελαίου εσωτερικής καύσης (DIESEL) κινητήρων για το οποίο χορηγείται επιστροφή του φόρου κατ’ εφαρμογή της παρ. 4 του άρθρου 78 του Εθνικού Τελωνειακού Κώδικα, όπως αντικαταστάθηκε με την παρ. 1 του άρθρου 28 του ν. 5036/2023.</w:t>
      </w:r>
    </w:p>
    <w:p>
      <w:pPr>
        <w:pStyle w:val="PreambelText"/>
        <w:spacing w:before="240" w:after="240"/>
        <w:rPr>
          <w:lang w:val="el" w:eastAsia="el"/>
        </w:rPr>
      </w:pPr>
      <w:r>
        <w:rPr>
          <w:lang w:val="el" w:eastAsia="el"/>
        </w:rPr>
        <w:t>9. Το γεγονός ότι με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Με την παρούσα καθορίζονται:</w:t>
      </w:r>
    </w:p>
    <w:p>
      <w:pPr>
        <w:pStyle w:val="StructureList1"/>
        <w:spacing w:before="120" w:after="0"/>
        <w:rPr>
          <w:lang w:val="el" w:eastAsia="el"/>
        </w:rPr>
      </w:pPr>
      <w:r>
        <w:rPr>
          <w:lang w:val="el" w:eastAsia="el"/>
        </w:rPr>
        <w:t>α)</w:t>
      </w:r>
      <w:r>
        <w:rPr>
          <w:lang w:val="en" w:eastAsia="en"/>
        </w:rPr>
        <w:tab/>
      </w:r>
      <w:r>
        <w:rPr>
          <w:lang w:val="el" w:eastAsia="el"/>
        </w:rPr>
        <w:t>Οι όροι, οι προϋποθέσεις και η διαδικασία επιστροφής του ειδικού φόρου κατανάλωσης (Ε.Φ.Κ.) του πετρελαίου εσωτερικής καύσης (DIESEL) κινητήρων της περ. στ’ της παρ. 1 του άρθρου 73 του ν. 2960/2001 (Α’ 265) που χρησιμοποιείται αποκλειστικά στη γεωργία για το έτος 2023,</w:t>
      </w:r>
    </w:p>
    <w:p>
      <w:pPr>
        <w:pStyle w:val="StructureList1"/>
        <w:spacing w:before="120" w:after="0"/>
        <w:rPr>
          <w:lang w:val="el" w:eastAsia="el"/>
        </w:rPr>
      </w:pPr>
      <w:r>
        <w:rPr>
          <w:lang w:val="el" w:eastAsia="el"/>
        </w:rPr>
        <w:t>β)</w:t>
      </w:r>
      <w:r>
        <w:rPr>
          <w:lang w:val="en" w:eastAsia="en"/>
        </w:rPr>
        <w:tab/>
      </w:r>
      <w:r>
        <w:rPr>
          <w:lang w:val="el" w:eastAsia="el"/>
        </w:rPr>
        <w:t>τα δικαιούχα πρόσωπα για την επιστροφή του Ε.Φ.Κ, γ) τα κριτήρια για τον προσδιορισμό των ποσοτήτων πετρελαίου κινητήρων για τις οποίες υπολογίζεται η επιστροφή του φόρου,</w:t>
      </w:r>
    </w:p>
    <w:p>
      <w:pPr>
        <w:pStyle w:val="StructureList1"/>
        <w:spacing w:before="120" w:after="0"/>
        <w:rPr>
          <w:lang w:val="el" w:eastAsia="el"/>
        </w:rPr>
      </w:pPr>
      <w:r>
        <w:rPr>
          <w:lang w:val="el" w:eastAsia="el"/>
        </w:rPr>
        <w:t>δ)</w:t>
      </w:r>
      <w:r>
        <w:rPr>
          <w:lang w:val="en" w:eastAsia="en"/>
        </w:rPr>
        <w:tab/>
      </w:r>
      <w:r>
        <w:rPr>
          <w:lang w:val="el" w:eastAsia="el"/>
        </w:rPr>
        <w:t>η αρμόδια για την επιστροφή του Ε.Φ.Κ αρχή και ε) ο τρόπος ελέγχου της νόμιμης χρήσης του πετρελαίου κινητήρων.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Δικαιούχα πρόσωπα για την επιστροφή του ΕΦΚ</w:t>
      </w:r>
    </w:p>
    <w:p>
      <w:pPr>
        <w:pStyle w:val="MainText"/>
        <w:spacing w:before="120" w:after="0"/>
        <w:rPr>
          <w:lang w:val="el" w:eastAsia="el"/>
        </w:rPr>
      </w:pPr>
      <w:r>
        <w:rPr>
          <w:b/>
          <w:bCs/>
          <w:lang w:val="el" w:eastAsia="el"/>
        </w:rPr>
        <w:t>1.</w:t>
      </w:r>
      <w:r>
        <w:rPr>
          <w:lang w:val="el" w:eastAsia="el"/>
        </w:rPr>
        <w:t xml:space="preserve"> Δικαιούχοι επιστροφής του ειδικού φόρου κατανάλωσης πετρελαίου εσωτερικής καύσης (DIESEL) κινητήρων, που χρησιμοποιείται αποκλειστικά στη γεωργία, είναι τα φυσικά πρόσωπα τα οποία έχουν υποβάλλει Ενιαία Αίτηση Ενίσχυσης (ΕΑΕ) για τα έτη 2022 και 2023, έχουν εγγραφεί στο Μητρώο Αγροτών και Αγροτικών Εκμεταλλεύσεων (ΜΑΑΕ) από την 1η Ιανουαρίου 2023 έως και την 31η Οκτωβρίου 2023 και τους έχει αποδοθεί η ιδιότητα του «επαγγελματία αγρότη» ή του «επαγγελματία αγρότη ως νεοεισερχόμενου στον αγροτικό τομέα».</w:t>
      </w:r>
    </w:p>
    <w:p>
      <w:pPr>
        <w:pStyle w:val="MainText"/>
        <w:spacing w:before="120" w:after="0"/>
        <w:rPr>
          <w:lang w:val="el" w:eastAsia="el"/>
        </w:rPr>
      </w:pPr>
      <w:r>
        <w:rPr>
          <w:b/>
          <w:bCs/>
          <w:lang w:val="el" w:eastAsia="el"/>
        </w:rPr>
        <w:t>2.</w:t>
      </w:r>
      <w:r>
        <w:rPr>
          <w:lang w:val="el" w:eastAsia="el"/>
        </w:rPr>
        <w:t xml:space="preserve"> Για τους σκοπούς της παρούσας, στον όρο γεωργία περιλαμβάνονται οι κατηγορίες αγροτικών δραστηριοτήτων των Παραρτημάτων Ι και II.</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Κριτήρια για τον προσδιορισμό των ποσοτήτων πετρελαίου κινητήρων για τις οποίες υπολογίζεται η επιστροφή του ειδικού φόρου κατανάλωσης - Υπολογισμός ποσού επιστροφής</w:t>
      </w:r>
    </w:p>
    <w:p>
      <w:pPr>
        <w:pStyle w:val="MainText"/>
        <w:spacing w:before="120" w:after="0"/>
        <w:rPr>
          <w:lang w:val="el" w:eastAsia="el"/>
        </w:rPr>
      </w:pPr>
      <w:r>
        <w:rPr>
          <w:b/>
          <w:bCs/>
          <w:lang w:val="el" w:eastAsia="el"/>
        </w:rPr>
        <w:t>1.</w:t>
      </w:r>
      <w:r>
        <w:rPr>
          <w:lang w:val="el" w:eastAsia="el"/>
        </w:rPr>
        <w:t xml:space="preserve"> Οι ποσότητες του πετρελαίου κινητήρων, για τις οποίες επιστρέφεται ο Ε.Φ.Κ για το έτος 2023, ανά δικαιούχο πρόσωπο, υπολογίζονται, με βάση την ποσότητα του πετρελαίου κινητήρων που προσδιορίζεται ότι απαιτείται για την εκτέλεση κάθε είδους εργασιών σχετικά με καλλιέργεια ή ομάδα καλλιεργειών του Παραρτήματος Ι καθώς και σε κάθε κατηγορία ή είδος ζωικού κεφαλαίου του Παραρτήματος IΙ και αντιστοιχούν στο 50% των μέγιστων ποσοτήτων πετρελαίου κινητήρων που προσδιορίζονται από τους δείκτες μηχανικής απασχόλησης (απαιτούμενης ενέργειας) των Παραρτημάτων Ι και ΙΙ.</w:t>
      </w:r>
    </w:p>
    <w:p>
      <w:pPr>
        <w:pStyle w:val="MainText"/>
        <w:spacing w:before="120" w:after="0"/>
        <w:rPr>
          <w:lang w:val="el" w:eastAsia="el"/>
        </w:rPr>
      </w:pPr>
      <w:r>
        <w:rPr>
          <w:b/>
          <w:bCs/>
          <w:lang w:val="el" w:eastAsia="el"/>
        </w:rPr>
        <w:t>2.</w:t>
      </w:r>
      <w:r>
        <w:rPr>
          <w:lang w:val="el" w:eastAsia="el"/>
        </w:rPr>
        <w:t xml:space="preserve"> Για τον υπολογισμό του ποσού της επιστροφής Ε.Φ.Κ εφαρμόζεται σε συνάρτηση με το σύνολο των ποσοτήτων της παρ. 1 ο συντελεστής Ε.Φ.Κ της περ. στ’ της παρ. 1 του άρθρου 73 του ν. 2960/2001 (Α’ 265), ήτοι 0,41 ευρώ ανά λίτρο.</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Αρμόδια υπηρεσία επιστροφής του Ε.Φ.Κ - Διαδικασία επιστροφής του Ε.Φ.Κ</w:t>
      </w:r>
    </w:p>
    <w:p>
      <w:pPr>
        <w:pStyle w:val="MainText"/>
        <w:spacing w:before="120" w:after="0"/>
        <w:rPr>
          <w:lang w:val="el" w:eastAsia="el"/>
        </w:rPr>
      </w:pPr>
      <w:r>
        <w:rPr>
          <w:b/>
          <w:bCs/>
          <w:lang w:val="el" w:eastAsia="el"/>
        </w:rPr>
        <w:t>1.</w:t>
      </w:r>
      <w:r>
        <w:rPr>
          <w:lang w:val="el" w:eastAsia="el"/>
        </w:rPr>
        <w:t xml:space="preserve"> Αρμόδια υπηρεσία για την επιστροφή του ΕΦΚ του πετρελαίου εσωτερικής καύσης (DIESEL) κινητήρων που χρησιμοποιείται αποκλειστικά στη γεωργία, είναι η Γενική Διεύθυνση Ηλεκτρονικής Διακυβέρνησης (ΓΔΗΛΕΔ) της Ανεξάρτητης Αρχής Δημοσίων Εσόδων (ΑΑΔΕ).</w:t>
      </w:r>
    </w:p>
    <w:p>
      <w:pPr>
        <w:pStyle w:val="MainText"/>
        <w:spacing w:before="120" w:after="0"/>
        <w:rPr>
          <w:lang w:val="el" w:eastAsia="el"/>
        </w:rPr>
      </w:pPr>
      <w:r>
        <w:rPr>
          <w:b/>
          <w:bCs/>
          <w:lang w:val="el" w:eastAsia="el"/>
        </w:rPr>
        <w:t>2.</w:t>
      </w:r>
      <w:r>
        <w:rPr>
          <w:lang w:val="el" w:eastAsia="el"/>
        </w:rPr>
        <w:t xml:space="preserve"> Το Υπουργείο Αγροτικής Ανάπτυξης και Τροφίμων (ΥΠΑΑΤ) διαβιβάζει στη Γενική Διεύθυνση Ηλεκτρονικής Διακυβέρνησης (ΓΔΗΛΕΔ), αρχείο (σε ψηφιακό μέσο), με τους ΑΦΜ των δικαιούχων προσώπων του άρθρου 2 και ανά ΑΦΜ, τον αριθμό τραπεζικού λογαριασμό (ΙΒΑΝ), τις ετήσιες δικαιούμενες ποσότητες καυσίμων καθώς και τις επιδοτούμενες για τις οποίες δύναται να λάβει επιστροφή βάσει της παρ. 1 του άρθρου 3, για το σύνολο των δραστηριοτήτων του, το κάθε δικαιούχο πρόσωπο.</w:t>
      </w:r>
    </w:p>
    <w:p>
      <w:pPr>
        <w:pStyle w:val="MainText"/>
        <w:spacing w:before="120" w:after="0"/>
        <w:rPr>
          <w:lang w:val="el" w:eastAsia="el"/>
        </w:rPr>
      </w:pPr>
      <w:r>
        <w:rPr>
          <w:b/>
          <w:bCs/>
          <w:lang w:val="el" w:eastAsia="el"/>
        </w:rPr>
        <w:t>3.</w:t>
      </w:r>
      <w:r>
        <w:rPr>
          <w:lang w:val="el" w:eastAsia="el"/>
        </w:rPr>
        <w:t xml:space="preserve"> Η Διεύθυνση Ανάπτυξης Τελωνειακών, Ελεγκτικών και Επιχειρησιακών Εφαρμογών (ΔΑΤΕ) της Γενικής Διεύθυνσης Ηλεκτρονικής Διακυβέρνησης (ΓΔΗΛΕΔ) επεξεργάζεται ψηφιακά τα στοιχεία των δικαιούχων προσώπων και υπολογίζει τα ποσά επιστροφής του Ε.Φ.Κ, με βάση τις ποσότητες καυσίμου σε λίτρα, όπως αυτές έχουν προσδιορισθεί βάσει της παρ. 2.</w:t>
      </w:r>
    </w:p>
    <w:p>
      <w:pPr>
        <w:pStyle w:val="MainText"/>
        <w:spacing w:before="120" w:after="0"/>
        <w:rPr>
          <w:lang w:val="el" w:eastAsia="el"/>
        </w:rPr>
      </w:pPr>
      <w:r>
        <w:rPr>
          <w:b/>
          <w:bCs/>
          <w:lang w:val="el" w:eastAsia="el"/>
        </w:rPr>
        <w:t>4.</w:t>
      </w:r>
      <w:r>
        <w:rPr>
          <w:lang w:val="el" w:eastAsia="el"/>
        </w:rPr>
        <w:t xml:space="preserve"> H Διεύθυνση Ανάπτυξης Φορολογικών Εφαρμογών (ΔΑΦΕ) της Γενικής Διεύθυνσης Ηλεκτρονικής Διακυβέρνησης (ΓΔΗΛΕΔ) αντλεί τα στοιχεία λογαριασμού πληρωμών (σε μορφή ΙΒΑΝ) κάθε δικαιούχου από τα δηλωθέντα στην πλατφόρμα «Δήλωση Λογαριασμού IBAN» της ψηφιακής πύλης myAADE της Ανεξάρτητης Αρχής Δημοσίων Εσόδων (ΑΑΔΕ). Για όσους δικαιούχους δεν έχει δηλωθεί τραπεζικός λογαριασμός πληρωμών, τα στοιχεία αντλούνται από το αρχείο της παρ. 2. Στη συνέχεια διασταυρώνει και ταυτοποιεί τα στοιχεία αυτά, με τα τηρούμενα στους παρόχους υπηρεσιών πληρωμών. Σε περίπτωση που δεν καταστεί εφικτή η ταυτοποίηση των δηλωθέντων στοιχείων λογαριασμού πληρωμών του δικαιούχου ή δεν εμφανίζεται ο ΙΒΑΝ λογαριασμός του, η ΔΑΦΕ αποστέλλει στον δικαιούχο ηλεκτρονικό μήνυμα, προκειμένου αυτός να γνωστοποιήσει στη Φορολογική Διοίκηση λογαριασμό πληρωμών με μορφή ΙΒΑΝ στην επιλογή Μητρώο και Επικοινωνία/Δήλωση Λογαριασμού ΙΒΑΝ στο myAADE, εντός δεκαπέντε (15) ημερών από τη διαβίβαση του αρχείου με τους δικαιούχους από το ΥΠΑΑΤ.</w:t>
      </w:r>
    </w:p>
    <w:p>
      <w:pPr>
        <w:pStyle w:val="MainText"/>
        <w:spacing w:before="120" w:after="0"/>
        <w:rPr>
          <w:lang w:val="el" w:eastAsia="el"/>
        </w:rPr>
      </w:pPr>
      <w:r>
        <w:rPr>
          <w:b/>
          <w:bCs/>
          <w:lang w:val="el" w:eastAsia="el"/>
        </w:rPr>
        <w:t>5.</w:t>
      </w:r>
      <w:r>
        <w:rPr>
          <w:lang w:val="el" w:eastAsia="el"/>
        </w:rPr>
        <w:t xml:space="preserve"> Μετά την ως άνω επιτυχή ταυτοποίηση, η ΔΑΦΕ εκδίδει και αποστέλλει στις ΔΟΥ φορολογίας των δικαιούχων επιστροφής, ψηφιακά εκκαθαρισμένα ατομικά φύλλα έκπτωσης (ΑΦΕΚ). Για την εξόφληση των εν λόγω ΑΦΕΚ, εφόσον η κατάσταση του φορολογούμενου επιτρέπει την έκδοση εντολής μεταφοράς, ήτοι ενδεικτικά, ο φορολογούμενος δεν είναι αποβιώσας, ανενεργός, απενεργοποιημένος, η ΔΑΦΕ, προς πίστωση των λογαριασμών των δικαιούχων, εκδίδει κεντρικά οριστικοποιημένες και εκτελεσμένες εντολές μεταφοράς με χρέωση του λογαριασμού της κάθε ΔΟΥ που τηρείται στην Τράπεζα της Ελλάδος (ΤτΕ). Για κάθε εντολή μεταφοράς δημιουργείται αυτόματα γραμμάτιο μετρητοίς και διενεργείται κεντρικά η ενημέρωση του βιβλίου εντολών μεταφοράς της αρμόδιας ΔΟΥ.</w:t>
      </w:r>
    </w:p>
    <w:p>
      <w:pPr>
        <w:pStyle w:val="MainText"/>
        <w:spacing w:before="120" w:after="0"/>
        <w:rPr>
          <w:lang w:val="el" w:eastAsia="el"/>
        </w:rPr>
      </w:pPr>
      <w:r>
        <w:rPr>
          <w:b/>
          <w:bCs/>
          <w:lang w:val="el" w:eastAsia="el"/>
        </w:rPr>
        <w:t>6.</w:t>
      </w:r>
      <w:r>
        <w:rPr>
          <w:lang w:val="el" w:eastAsia="el"/>
        </w:rPr>
        <w:t xml:space="preserve"> Στη συνέχεια η ΔΑΦΕ αποστέλλει προς την Τράπεζα της Ελλάδος την ως άνω πληροφορία με αρχεία διεπαφής συγκεντρωτικά για κάθε ΔΟΥ προκειμένου να πιστωθεί ο ενδιάμεσος λογαριασμός του Υπουργείου Εθνικής Οικονομίας και Οικονομικών που τηρείται στην Τράπεζα της Ελλάδος με ΙΒΑΝ GR22 0100 0230 0000 0242 1220 698 και με ονομασία «Πληρωμές ΕΔ με τη μεσολάβηση της ΔΙΑΣ ΑΕ».</w:t>
      </w:r>
    </w:p>
    <w:p>
      <w:pPr>
        <w:spacing w:before="240" w:after="240"/>
        <w:rPr>
          <w:lang w:val="el" w:eastAsia="el"/>
        </w:rPr>
      </w:pPr>
      <w:r>
        <w:rPr>
          <w:lang w:val="el" w:eastAsia="el"/>
        </w:rPr>
        <w:t>Για τις περιπτώσεις όπου η κατάσταση του φορολογούμενου δεν είναι η δέουσα κατά τα ανωτέρω, ή έχει παρέλθει η προθεσμία δήλωσης του λογαριασμού πληρωμών σε μορφή ΙΒΑΝ από τον δικαιούχο, η ΔΑΦΕ αποστέλλει στη ΔΟΥ φορολογίας του, ψηφιακά εκκαθαρισμένα ΑΦΕΚ για τη διενέργεια σχετικού ελέγχου και την πίστωση των προς επιστροφή ποσών στους λογαριασμούς πληρωμών των δικαιούχων.</w:t>
      </w:r>
    </w:p>
    <w:p>
      <w:pPr>
        <w:pStyle w:val="MainText"/>
        <w:spacing w:before="120" w:after="0"/>
        <w:rPr>
          <w:lang w:val="el" w:eastAsia="el"/>
        </w:rPr>
      </w:pPr>
      <w:r>
        <w:rPr>
          <w:b/>
          <w:bCs/>
          <w:lang w:val="el" w:eastAsia="el"/>
        </w:rPr>
        <w:t>7.</w:t>
      </w:r>
      <w:r>
        <w:rPr>
          <w:lang w:val="el" w:eastAsia="el"/>
        </w:rPr>
        <w:t xml:space="preserve"> Η ΔΑΦΕ αποστέλλει αίτημα πληρωμής στη Διεύθυνση Λογαριασμών και Ταμειακού Προγραμματισμού του Γενικού Λογιστηρίου του Κράτους, το οποίο περιλαμβάνει το συνολικό αριθμό των δικαιούχων, το ποσό που αφορά στο ανά συναλλαγή κόστος προς τρίτους (ΔΙΑΣ ΑΕ), σύμφωνα με την υπ’ αρ. 109/12-03-2019 πράξη του Διοικητή της Τράπεζας της Ελλάδος καθώς και το συνολικό ποσό μεταφοράς σε λογαριασμούς των δικαιούχων. Ταυτόχρονα η ΔΑΦΕ αποστέλλει στη ΔΙΑΣ ΑΕ αναλυτική ψηφιακή κατάσταση δικαιούχων, με συγκεκριμένη μορφή στην οποία περιλαμβάνονται κατ’ ελάχιστον τα στοιχεία ΑΦΜ, ΙΒΑΝ και ποσό για κάθε δικαιούχο.</w:t>
      </w:r>
    </w:p>
    <w:p>
      <w:pPr>
        <w:spacing w:before="240" w:after="240"/>
        <w:rPr>
          <w:lang w:val="el" w:eastAsia="el"/>
        </w:rPr>
      </w:pPr>
      <w:r>
        <w:rPr>
          <w:lang w:val="el" w:eastAsia="el"/>
        </w:rPr>
        <w:t>Η Διεύθυνση Λογαριασμών και Ταμειακού Προγραμματισμού του Γενικού Λογιστηρίου του Κράτους εκδίδει εντολή προς την Τράπεζα της Ελλάδος για χρέωση του λογαριασμού του Ελληνικού Δημοσίου Νο 200 «Ελληνικό Δημόσιο - Συγκέντρωση Εισπράξεων - Πληρωμών» και την πίστωση του ανωτέρω ενδιάμεσου λογαριασμού με το ποσό που αφορά το συνολικό ανά συναλλαγή κόστος προς τρίτους (ΔΙΑΣ ΑΕ), σύμφωνα με την ανωτέρω πράξη του Διοικητή της Τράπεζας της Ελλάδος.</w:t>
      </w:r>
    </w:p>
    <w:p>
      <w:pPr>
        <w:spacing w:before="240" w:after="240"/>
        <w:rPr>
          <w:lang w:val="el" w:eastAsia="el"/>
        </w:rPr>
      </w:pPr>
      <w:r>
        <w:rPr>
          <w:lang w:val="el" w:eastAsia="el"/>
        </w:rPr>
        <w:t>Ύστερα από την έγκριση της Διεύθυνσης Λογαριασμών και Ταμειακού Προγραμματισμού του Γενικού Λογιστηρίου του Κράτους, η οποία παρέχεται ηλεκτρονικά μέσω διαδικτυακής εφαρμογής, χρεώνεται ο ενδιάμεσος λογαριασμός με ΙΒΑΝ GR22 0100 0230 0000 0242 1220 698 με ονομασία «Πληρωμές ΕΔ με τη μεσολάβηση της ΔΙΑΣ ΑΕ» προκειμένου να διοδευθούν οι επιμέρους πληρωμές, με τη μεσολάβηση της ΔΙΑΣ ΑΕ, βάσει του προαναφερόμενου αναλυτικού αρχείου που έχει αποστείλει η ΔΑΦΕ, προς τους ΙΒΑΝ λογαριασμούς πληρωμών των δικαιούχων.</w:t>
      </w:r>
    </w:p>
    <w:p>
      <w:pPr>
        <w:spacing w:before="240" w:after="240"/>
        <w:rPr>
          <w:lang w:val="el" w:eastAsia="el"/>
        </w:rPr>
      </w:pPr>
      <w:r>
        <w:rPr>
          <w:lang w:val="el" w:eastAsia="el"/>
        </w:rPr>
        <w:t>Για τις συναλλαγές που απορρίφθηκαν/απέτυχαν να πληρωθούν από τα ιδρύματα πληρωμών τα ποσά επιστρέφονται στον ανωτέρω ενδιάμεσο λογαριασμό και η ΔΙΑΣ ΑΕ ενημερώνει τη ΔΑΦΕ με τα αναλυτικά στοιχεία πληρωμών. Στη συνέχεια η ΔΑΦΕ αποστέλλει αίτημα στη Διεύθυνση Λογαριασμών και Ταμειακού Προγραμματισμού για την επιστροφή των ποσών στους λογαριασμούς των αρμόδιων ΔΟΥ χρεώνοντας τον ως άνω ενδιάμεσο λογαριασμό και πιστώνοντας τον λογαριασμό της κατά περίπτωση ΔΟΥ. Παράλληλα η ΔΑΦΕ ενημερώνει τις ΔΟΥ για τις απορριφθείσες συναλλαγές. Μετά την πίστωση του λογαριασμού η ΔΟΥ προβαίνει στις κατά τις ισχύουσες διατάξεις περαιτέρω ενέργειές της.</w:t>
      </w:r>
    </w:p>
    <w:p>
      <w:pPr>
        <w:spacing w:before="240" w:after="240"/>
        <w:rPr>
          <w:lang w:val="el" w:eastAsia="el"/>
        </w:rPr>
      </w:pPr>
      <w:r>
        <w:rPr>
          <w:lang w:val="el" w:eastAsia="el"/>
        </w:rPr>
        <w:t>Η εμφάνιση του ποσού που αφορά στο ανά συναλλαγή κόστος προς τρίτους (ΔΙΑΣ ΑΕ) στη δημόσια ληψοδοσία πραγματοποιείται με την έκδοση του οικείου συμψηφιστικού χρηματικού εντάλματος από τη Γενική Διεύθυνση Οικονομικών Υπηρεσιών (ΓΔΟΥ) του Υπουργείου Εθνικής Οικονομίας και Οικονομικών.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Έλεγχος της νόμιμης χρησιμοποίησης</w:t>
      </w:r>
    </w:p>
    <w:p>
      <w:pPr>
        <w:spacing w:before="240" w:after="240"/>
        <w:rPr>
          <w:lang w:val="el" w:eastAsia="el"/>
        </w:rPr>
      </w:pPr>
      <w:r>
        <w:rPr>
          <w:lang w:val="el" w:eastAsia="el"/>
        </w:rPr>
        <w:t>του πετρελαίου εσωτερικής καύσης (DIESEL) κινητήρων αποκλειστικά στη γεωργία, για το οποίο χορηγείται επιστροφή Ε.Φ.Κ</w:t>
      </w:r>
    </w:p>
    <w:p>
      <w:pPr>
        <w:pStyle w:val="MainText"/>
        <w:spacing w:before="120" w:after="0"/>
        <w:rPr>
          <w:lang w:val="el" w:eastAsia="el"/>
        </w:rPr>
      </w:pPr>
      <w:r>
        <w:rPr>
          <w:b/>
          <w:bCs/>
          <w:lang w:val="el" w:eastAsia="el"/>
        </w:rPr>
        <w:t>1.</w:t>
      </w:r>
      <w:r>
        <w:rPr>
          <w:lang w:val="el" w:eastAsia="el"/>
        </w:rPr>
        <w:t xml:space="preserve"> Το πετρέλαιο εσωτερικής καύσης (DIESEL) κινητήρων το οποίο προμηθεύονται τα δικαιούχα πρόσωπα του άρθρου 2, από την 1η Ιανουαρίου έως και την 31η Δεκεμβρίου του έτους 2023, για αποκλειστική χρήση στη γεωργία και για το οποίο χορηγείται επιστροφή του Ε.Φ.Κ, σύμφωνα με την παρούσα, υπόκειται σε έλεγχο νόμιμης χρήσης από τις αρμόδιες τελωνειακές και λοιπές ελεγκτικές υπηρεσίες της Ανεξάρτητης Αρχής Δημοσίων Εσόδων (ΑΑΔΕ).</w:t>
      </w:r>
    </w:p>
    <w:p>
      <w:pPr>
        <w:pStyle w:val="MainText"/>
        <w:spacing w:before="120" w:after="0"/>
        <w:rPr>
          <w:lang w:val="el" w:eastAsia="el"/>
        </w:rPr>
      </w:pPr>
      <w:r>
        <w:rPr>
          <w:b/>
          <w:bCs/>
          <w:lang w:val="el" w:eastAsia="el"/>
        </w:rPr>
        <w:t>2.</w:t>
      </w:r>
      <w:r>
        <w:rPr>
          <w:lang w:val="el" w:eastAsia="el"/>
        </w:rPr>
        <w:t xml:space="preserve"> Οι τελωνειακές και λοιπές ελεγκτικές υπηρεσίες της Ανεξάρτητης Αρχής Δημοσίων Εσόδων (ΑΑΔΕ) δύναται να πραγματοποιούν ελέγχους των ποσοτήτων πετρελαίου κινητήρων τις οποίες προμηθεύτηκαν τα δικαιούχα πρόσωπα και των παραστατικών αγορών πετρελαίου κινητήρων που αυτά τηρούν στο αρχείο τους.</w:t>
      </w:r>
    </w:p>
    <w:p>
      <w:pPr>
        <w:pStyle w:val="MainText"/>
        <w:spacing w:before="120" w:after="0"/>
        <w:rPr>
          <w:lang w:val="el" w:eastAsia="el"/>
        </w:rPr>
      </w:pPr>
      <w:r>
        <w:rPr>
          <w:b/>
          <w:bCs/>
          <w:lang w:val="el" w:eastAsia="el"/>
        </w:rPr>
        <w:t>3.</w:t>
      </w:r>
      <w:r>
        <w:rPr>
          <w:lang w:val="el" w:eastAsia="el"/>
        </w:rPr>
        <w:t xml:space="preserve"> Σε περίπτωση που από τον έλεγχο διαπιστωθεί η επιστροφή ποσού Ε.Φ.Κ για ποσότητες πετρελαίου κινητήρων για τις οποίες δεν έχουν εκδοθεί τα σχετικά παραστατικά πώλησης, με σχετική πράξη καταλογισμού που θα εκδοθεί από το αρμόδιο Τελωνείο, που βρίσκεται η έδρα του δικαιούχου, αναζητείται για τις ποσότητες αυτές, η επιστροφή των χρηματικών ποσών που έχουν πιστωθεί στους λογαριασμούς των δικαιούχων.</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Ισχύς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2"/>
        <w:gridCol w:w="6546"/>
        <w:gridCol w:w="1772"/>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I (ΦΥΤΙΚΗ ΠΑΡΑΓΩΓΗ)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ΜΕΓΙΣΤΕΣ ΠΟΣΟΤΗΤΕΣ ΚΑΤΑΝΑΛΩΣΗΣ ΠΕΤΡΕΛΑΙΟΥ ΚΙΝΗΤΗΡΩΝ ΕΤΟΥΣ 2023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ΚΑΛ.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 ΚΑΛΛΙΕΡΓΕΙΑΣ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ΛΙΤΡΑ ανά στρέμμα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ΣΚΛΗΡΟΣ ΣΙΤΟΣ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ΛΟΙΠΑ ΣΙΤΗΡΑ (ΜΑΛΑΚΟ ΣΙΤΑΡΙ, ΚΡΙΘΑΡΙ, ΒΡΩΜΗ, ΣΙΚΑΛΗ, ΚΕΧΡΙ, ΣΟΡΓΟ)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ΛΟΙΠΑ ΣΙΤΗΡΑ - 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ΑΡΑΒΟΣΙΤΟΣ ΠΟΤΙΣΤΙΚΟΣ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ΑΡΑΒΟΣΙΤΟΣ ΕΝΣΙΡΩΣΗΣ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ΑΡΑΒΟΣΙΤΟΣ 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ΕΛΑΙΟΥΧΟΙ ΣΠΟΡΟΙ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ΕΛΑΙΟΥΧΟΙ ΣΠΟΡΟΙ - 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ΡΥΖΙ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ΖΩΟΤΡΟΦΕΣ (ΜΗΔΙΚΗ)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ΖΩΟΤΡΟΦΕΣ (ΣΙΤΗΡΑ ΨΥΧΑΝΘΗ)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ΖΑΧΑΡΟΤΕΥΤΛΑ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ΟΣΠΡΙΑ ΒΡΩΣΙΜΑ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ΒΑΜΒΑΚΙ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ΛΙΝΟΣ ΜΗ ΚΛΩΣΤΙΚΟΣ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ΛΙΝΟΣ ΚΛΩΣΤΙΚΟΣ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ΕΛΑΙΩΝΕΣ ΓΙΑ ΠΑΡΑΓΩΓΗ ΕΛΑΙΟΛΑΔΟΥ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ΕΛΑΙΩΝΕΣ ΓΙΑ ΠΑΡΑΓΩΓΗ ΕΠΙΤΡΑΠΕΖΙΑΣ ΕΛΙΑΣ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ΕΛΑΙΩΝΕΣ ΔΙΠΛΗΣ ΚΑΤΕΥΘΥΝΣΗΣ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ΕΝΕΡΓΕΙΑΚΕΣ ΚΑΛΛΙΕΡΓΕΙΕΣ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ΕΝΕΡΓΕΙΑΚΕΣ ΚΑΛΛΙΕΡΓΕΙΕΣ - 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ΤΟΜΑΤΑ ΒΙΟΜΗΧΑΝΙΚΗ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7719"/>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ΝΤΟΜΑΤΕΣ ΠΡΟΣ</w:t>
            </w:r>
          </w:p>
          <w:p>
            <w:pPr>
              <w:spacing w:before="240"/>
              <w:rPr>
                <w:b w:val="0"/>
                <w:bCs w:val="0"/>
                <w:i w:val="0"/>
                <w:iCs w:val="0"/>
                <w:smallCaps w:val="0"/>
                <w:color w:val="000000"/>
                <w:lang w:val="el" w:eastAsia="el"/>
              </w:rPr>
            </w:pPr>
            <w:r>
              <w:rPr>
                <w:b w:val="0"/>
                <w:bCs w:val="0"/>
                <w:i w:val="0"/>
                <w:iCs w:val="0"/>
                <w:smallCaps w:val="0"/>
                <w:color w:val="000000"/>
                <w:lang w:val="el" w:eastAsia="el"/>
              </w:rPr>
              <w:t>ΜΕΤΑΠΟΙΗΣΗ- 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ΠΟΡΤΟΚΑΛΙΕΣ ΠΡΟΣ ΜΕΤΑΠΟΙΗΣΗ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ΡΟΔΑΚΙΝΙΕΣ ΠΡΟΣ ΜΕΤΑΠΟΙΗΣΗ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ΚΑΡΠΟΙ ΜΕ ΚΕΛΥΦΟΣ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ΓΕΩΜΥΛΑ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ΣΠΟΡΟΠΑΡΑΓΩΓΗ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ΣΠΟΡΟΠΑΡΑΓΩΓΗ ΨΥΧΑΝΘΩΝ (ΓIΑ ΖΩΟΤΡΟΦΕΣ)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ΞΗΡΑ ΜΗ ΜΕΤΑΠΟΙΗΜΕΝΑ</w:t>
            </w:r>
          </w:p>
          <w:p>
            <w:pPr>
              <w:spacing w:before="240"/>
              <w:rPr>
                <w:b w:val="0"/>
                <w:bCs w:val="0"/>
                <w:i w:val="0"/>
                <w:iCs w:val="0"/>
                <w:smallCaps w:val="0"/>
                <w:color w:val="000000"/>
                <w:lang w:val="el" w:eastAsia="el"/>
              </w:rPr>
            </w:pPr>
            <w:r>
              <w:rPr>
                <w:b w:val="0"/>
                <w:bCs w:val="0"/>
                <w:i w:val="0"/>
                <w:iCs w:val="0"/>
                <w:smallCaps w:val="0"/>
                <w:color w:val="000000"/>
                <w:lang w:val="el" w:eastAsia="el"/>
              </w:rPr>
              <w:t>ΣΥΚΑ ΚΑΙ ΔΑΜΑΣΚΗΝΑ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ΣΤΑΦΙΔΕΣ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ΜΠΑΝΑΝΕΣ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ΠΑΡΑΔΟΣΙΑΚΟΙ ΕΛΑΙΩΝΕΣ ΣΤΑ ΜΙΚΡΑ ΝΗΣΙΑ ΤΟΥ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ΠΑΤΑΤΑ ΣΤΑ ΜΙΚΡΑ ΝΗΣΙΑ ΤΟΥ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ΕΠΙΣΠΟΡΗ ΠΑΤΑΤΑ ΣΤΑ ΜΙΚΡΑ ΝΗΣΙΑ ΤΟΥ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ΟΙΝΟΙ ΠΟΙΟΤΗΤΑΣ (VOPRD) ΣΤΑ ΜΙΚΡΑ ΝΗΣΙΑ ΤΟΥ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ΛΥΚΙΣΚΟΣ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ΜΕΤΑΞΟΣΚΩΛΗΚΕΣ - ΜΟΥΡΙΕΣ ΓΙΑ ΣΗΡΟΤΡΟΦΙΑ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ΑΜΠΕΛΩΝΕΣ ΓΙΑ ΠΑΡΑΓΩΓΗ ΟΙΝΟΥ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ΑΜΠΕΛΩΝΕΣ ΓΙΑ ΕΠΙΤΡΑΠΕΖΙΑ ΧΡΗΣΗ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ΕΣΠΕΡΙΔΟΕΙΔΗ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ΚΗΠΕΥΤΙΚΑ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ΚΗΠΕΥΤΙΚΑ ΥΠΟ ΚΑΛΥΨΗ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ΚΗΠΕΥΤΙΚΑ ΥΠΟ ΚΑΛΥΨΗ - 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ΑΝΘΟΚΟΜΙΚΕΣ ΚΑΛΛΙΕΡΓΕΙΕΣ ΘΕΡΜΟΚΗΠΙΩΝ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ΑΝΘΟΚΟΜΙΚΕΣ ΚΑΛΛΙΕΡΓΕΙΕΣ ΥΠΑΙΘΡΙΕΣ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ΑΡΩΜΑΤΙΚΑ ΦΥΤΑ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ΑΡΩΜΑΤΙΚΑ ΦΥΤΑ - 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ΑΠΟΞΗΡΑΜΕΝΕΣ ΧΟΡΤΟΝΟΜΕΣ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ΛΟΙΠΕΣ ΚΑΛΛΙΕΡΓΕΙΕΣ (ΑΓΡΙΑΓΚΙΝΑΡΑ, ΣΟΥΣΑΜΙ, ΜΑΝΙΤΑΡΙΑ, ΤΡΟΥΦΑ, ΚΟΛΟΚΑΣΙ)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16,9</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9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ΛΟΙΠΕΣ ΚΑΛΛΙΕΡΓΕΙΕΣ (ΡΟΔ.-</w:t>
            </w:r>
          </w:p>
          <w:p>
            <w:pPr>
              <w:spacing w:before="240"/>
              <w:rPr>
                <w:b w:val="0"/>
                <w:bCs w:val="0"/>
                <w:i w:val="0"/>
                <w:iCs w:val="0"/>
                <w:smallCaps w:val="0"/>
                <w:color w:val="000000"/>
                <w:lang w:val="el" w:eastAsia="el"/>
              </w:rPr>
            </w:pPr>
            <w:r>
              <w:rPr>
                <w:b w:val="0"/>
                <w:bCs w:val="0"/>
                <w:i w:val="0"/>
                <w:iCs w:val="0"/>
                <w:smallCaps w:val="0"/>
                <w:color w:val="000000"/>
                <w:lang w:val="el" w:eastAsia="el"/>
              </w:rPr>
              <w:t>ΑΧΛ.-ΜΗΛ.-ΑΚΤΙΝ.-ΝΕΚΤΑΡ.- ΒΕΡΙΚ.)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ΛΟΙΠΕΣ ΚΑΛΛΙΕΡΓΕΙΕΣ (ΚΑΣΤ.-</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ΚΕΡ.-ΔΑΜ.-ΡΟΔΙΕΣ-ΣΥΚ.-ΑΒΟΚ.-</w:t>
            </w:r>
          </w:p>
          <w:p>
            <w:pPr>
              <w:spacing w:before="240"/>
              <w:rPr>
                <w:b w:val="0"/>
                <w:bCs w:val="0"/>
                <w:i w:val="0"/>
                <w:iCs w:val="0"/>
                <w:smallCaps w:val="0"/>
                <w:color w:val="000000"/>
                <w:lang w:val="el" w:eastAsia="el"/>
              </w:rPr>
            </w:pPr>
            <w:r>
              <w:rPr>
                <w:b w:val="0"/>
                <w:bCs w:val="0"/>
                <w:i w:val="0"/>
                <w:iCs w:val="0"/>
                <w:smallCaps w:val="0"/>
                <w:color w:val="000000"/>
                <w:lang w:val="el" w:eastAsia="el"/>
              </w:rPr>
              <w:t>ΚΥΔ.- ΚΟΡΟΜ.-ΒΥΣ.-ΛΩΤΟΙ- ΜΟΥΣΜ.)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ΦΥΤΩΡΙΑ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ΛΟΙΠΑ ΜΕΤΡΑ ΣΤΗΡΙΞΗΣ ΣΤΑ ΜΙΚΡΑ ΝΗΣΙΑ ΑΙΓΑΙΟΥ ΠΕΛΑΓΟΥΣ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ΛΟΙΠΑ ΜΕΤΡΑ ΣΤΗΡΙΞΗΣ ΣΤΑ ΜΙΚΡΑ ΝΗΣΙΑ ΑΙΓΑΙΟΥ ΠΕΛΑΓΟΥΣ - ΔΕΝΔΡΩΝΕΣ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ΛΟΙΠΑ ΜΕΤΡΑ ΣΤΗΡΙΞΗΣ ΣΤΑ ΜΙΚΡΑ ΝΗΣΙΑ ΑΙΓΑΙΟΥ ΠΕΛΑΓΟΥΣ - ΜΑΣΤΙΧΑ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ΧΩΡΟΙ ΕΚΤΡΟΦΗΣ ΣΑΛΙΓΚΑΡΙΩΝ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ΛΟΙΠΕΣ ΚΑΛΛΙΕΡΓΕΙΕΣ-ΔΑΣΙΚΑ ΔΕΝΤΡΑ (ΔΑΣΙΚΑ, ΛΕΥΚΕΣ, ΑΚΑΚΙΕΣ)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ΚΗΠΕΥΤΙΚΑ-ΕΠΙΣΠΟΡΗ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ΣΠΑΡΑΓΓΙΑ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5"/>
        <w:gridCol w:w="4840"/>
        <w:gridCol w:w="6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ΑΙΓΕΣ - ΠΡΟΒΑΤΙΝΕΣ - ΚΡΙΑΡΙΑ/</w:t>
            </w:r>
          </w:p>
          <w:p>
            <w:pPr>
              <w:spacing w:before="240"/>
              <w:rPr>
                <w:b w:val="0"/>
                <w:bCs w:val="0"/>
                <w:i w:val="0"/>
                <w:iCs w:val="0"/>
                <w:smallCaps w:val="0"/>
                <w:color w:val="000000"/>
                <w:lang w:val="el" w:eastAsia="el"/>
              </w:rPr>
            </w:pPr>
            <w:r>
              <w:rPr>
                <w:b w:val="0"/>
                <w:bCs w:val="0"/>
                <w:i w:val="0"/>
                <w:iCs w:val="0"/>
                <w:smallCaps w:val="0"/>
                <w:color w:val="000000"/>
                <w:lang w:val="el" w:eastAsia="el"/>
              </w:rPr>
              <w:t>ΤΡΑΓΟΙ &lt; 1 ΕΤΟΥΣ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ΑΙΓΕΣ &gt; 1 ΕΤΟΥΣ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ΠΡΟΒΑΤΙΝΕΣ &gt; 1 ΕΤΟΥΣ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ΚΡΙΑΡΙΑ/ΤΡΑΓΟΙ &gt; 1 ΕΤΟΥΣ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ΒΟΟΕΙΔΗ ΘΗΛΥΚΑ έως 6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ΒΟΟΕΙΔΗ ΘΗΛΥΚΑ 6-24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ΒΟΟΕΙΔΗ ΘΗΛΥΚΑ &gt; 24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ΒΟΟΕΙΔΗ ΑΡΣΕΝΙΚΑ έως 6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ΒΟΟΕΙΔΗ ΑΡΣΕΝΙΚΑ 6-24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ΒΟΟΕΙΔΗ ΑΡΣΕΝΙΚΑ &gt; 24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15 Νοεμβρίου 2023</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14"/>
        <w:gridCol w:w="6519"/>
        <w:gridCol w:w="192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ΙΙ (ΖΩΙΚΗ ΠΑΡΑΓΩΓΗ)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ΜΕΓΙΣΤΕΣ ΠΟΣΟΤΗΤΕΣ ΚΑΤΑΝΑΛΩΣΗΣ ΠΕΤΡΕΛΑΙΟΥ ΚΙΝΗΤΗΡΩΝ ΕΤΟΥΣ 2023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ΛΙΤΡΑ ανά ΖΩΟ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ΜΕΛΙ-ΚΥΨΕΛΕΣ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ΜΕΛΙ ΣΤΑ ΜΙΚΡΑ ΝΗΣΙΑ ΑΙΓΑΙΟΥ ΠΕΛΑΓΟΥΣ (ΚΥΨΕΛΕΣ)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bl>
    <w:p>
      <w:pPr>
        <w:spacing w:before="240" w:after="240"/>
        <w:rPr>
          <w:lang w:val="el" w:eastAsia="el"/>
        </w:rPr>
      </w:pPr>
      <w:r>
        <w:rPr>
          <w:lang w:val="el" w:eastAsia="el"/>
        </w:rPr>
        <w:t>Υφυπουργός</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b/>
          <w:bCs/>
          <w:lang w:val="el" w:eastAsia="el"/>
        </w:rPr>
        <w:t>ΘΕΟΧΑΡΗΣ ΘΕΟΧΑΡΗΣ</w:t>
      </w:r>
    </w:p>
    <w:p>
      <w:pPr>
        <w:spacing w:before="240" w:after="240"/>
        <w:rPr>
          <w:lang w:val="el" w:eastAsia="el"/>
        </w:rPr>
      </w:pPr>
      <w:r>
        <w:rPr>
          <w:lang w:val="el" w:eastAsia="el"/>
        </w:rPr>
        <w:t>Υφυπουργός</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b/>
          <w:bCs/>
          <w:lang w:val="el" w:eastAsia="el"/>
        </w:rPr>
        <w:t>ΑΘΑΝΑΣΙΟΣ ΠΕΤΡΑΛΙΑΣ</w:t>
      </w:r>
    </w:p>
    <w:p>
      <w:pPr>
        <w:spacing w:before="240" w:after="240"/>
        <w:rPr>
          <w:lang w:val="el" w:eastAsia="el"/>
        </w:rPr>
      </w:pPr>
      <w:r>
        <w:rPr>
          <w:lang w:val="el" w:eastAsia="el"/>
        </w:rPr>
        <w:t>Υπουργός Αγροτικής Ανάπτυξης και Τροφίμων</w:t>
      </w:r>
    </w:p>
    <w:p>
      <w:pPr>
        <w:spacing w:before="240" w:after="240"/>
        <w:rPr>
          <w:lang w:val="el" w:eastAsia="el"/>
        </w:rPr>
      </w:pPr>
      <w:r>
        <w:rPr>
          <w:b/>
          <w:bCs/>
          <w:lang w:val="el" w:eastAsia="el"/>
        </w:rPr>
        <w:t>ΕΛΕΥΘΕΡΙΟΣ ΑΥΓΕΝΑΚΗΣ</w:t>
      </w:r>
    </w:p>
    <w:p>
      <w:pPr>
        <w:spacing w:before="240" w:after="240"/>
        <w:rPr>
          <w:lang w:val="el" w:eastAsia="el"/>
        </w:rPr>
      </w:pPr>
      <w:r>
        <w:rPr>
          <w:lang w:val="el" w:eastAsia="el"/>
        </w:rPr>
        <w:t>Ο Διοικητής της Ανεξάρτητης Αρχής Δημοσίων Εσόδων</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