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104726</w:t>
      </w:r>
    </w:p>
    <w:p>
      <w:pPr>
        <w:pStyle w:val="PreambelText"/>
        <w:spacing w:before="240" w:after="240"/>
        <w:rPr>
          <w:lang w:val="el" w:eastAsia="el"/>
        </w:rPr>
      </w:pPr>
      <w:r>
        <w:rPr>
          <w:b/>
          <w:bCs/>
          <w:lang w:val="el" w:eastAsia="el"/>
        </w:rPr>
        <w:t>Πρόγραμμα Πολιτισμού και Θεάματος της Δημόσιας Υπηρεσίας Απασχόλησης (Δ.ΥΠ.Α.) περιόδου 2023-2024.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 σε συνδυασμό με την περ. β) της παρ. 4 του άρθρου 15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 καθώς και το άρθρο 19 του νόμου αυτού, όπως αυτό τροποποιήθηκε με το άρθρο 21 του ν. 5006/2022 «Σπίτι μου -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Δεδομένων/ΓΚΠΔ).</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7. Το π.δ. 134/2017 «Οργανισμός του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12. Την υπό στοιχεία 102928/ΕΞ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13. Την υπό στοιχεία 2/85154/ΔΠΓΚ/04.03.2022 απόφαση του Αναπληρωτή Υπουργού Οικονομικών «Αναπροσαρμογή ορίων της παρ. 1 του άρθρου 67 του ν. 4270/2014 -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14. Την υπ’ αρ. 125676/27.12.2022 κοινή απόφαση του Υπουργού Εργασίας και Κοινωνικών Υποθέσεων και Υπουργού Επικράτειας «Ολοκλήρωση μετάπτωσης υφιστάμενων μητρώων ανεργίας Δ.ΥΠ.Α. στο Ψηφιακό Μητρώο Δ.ΥΠ.Α. και έναρξη λειτουργίας αυτού» (Β’ 6867).</w:t>
      </w:r>
    </w:p>
    <w:p>
      <w:pPr>
        <w:pStyle w:val="PreambelText"/>
        <w:spacing w:before="240" w:after="240"/>
        <w:rPr>
          <w:lang w:val="el" w:eastAsia="el"/>
        </w:rPr>
      </w:pPr>
      <w:r>
        <w:rPr>
          <w:lang w:val="el" w:eastAsia="el"/>
        </w:rPr>
        <w:t>15. Την υπ’ αρ. 3652/17.10.2023 απόφαση του Διοικητικού Συμβουλίου της Δημόσιας Υπηρεσίας Απασχόλησης (Δ.ΥΠ.Α.).</w:t>
      </w:r>
    </w:p>
    <w:p>
      <w:pPr>
        <w:pStyle w:val="PreambelText"/>
        <w:spacing w:before="240" w:after="240"/>
        <w:rPr>
          <w:lang w:val="el" w:eastAsia="el"/>
        </w:rPr>
      </w:pPr>
      <w:r>
        <w:rPr>
          <w:lang w:val="el" w:eastAsia="el"/>
        </w:rPr>
        <w:t>16. Την υπ’ αρ. 1252224/31.10.2023 βεβαίωση δέσμευσης της Δ.ΥΠ.Α.</w:t>
      </w:r>
    </w:p>
    <w:p>
      <w:pPr>
        <w:pStyle w:val="PreambelText"/>
        <w:spacing w:before="240" w:after="240"/>
        <w:rPr>
          <w:lang w:val="el" w:eastAsia="el"/>
        </w:rPr>
      </w:pPr>
      <w:r>
        <w:rPr>
          <w:lang w:val="el" w:eastAsia="el"/>
        </w:rPr>
        <w:t>17. Τις υπ’ αρ. 01-07/11545/30.10.2023 (ΑΔΑ: 9Π6Τ4691Ω2-ΧΔΒ), 01-08/11457/26.10.2023 (ΑΔΑ: 6ΨΞΛ4691Ω2-Λ5Θ), 01-06/11475/26.10.2023 (ΑΔΑ: 93ΟΨ4691Ω2-56Ο), 01-04/11461/26.10.2023 (ΑΔΑ: 934Χ4691Ω2-565), 01-05/11452/26.10.2023 (ΑΔΑ: 6ΥΨΧ4691Ω2-ΒΣ8), 01-02/11554/30.10.2023 (ΑΔΑ: 9ΥΡΞ4691Ω2-Π9Θ), 01-03/11559/30.10.2023 (ΑΔΑ: 9ΗΜΛ4691Ω2-14Α), 01-01/11539/30.10.2023 (ΑΔΑ: ΨΦΘΘ4691Ω2-ΦΦ1) αποφάσεις ανάληψης υποχρέωσης της Δ.ΥΠ.Α.</w:t>
      </w:r>
    </w:p>
    <w:p>
      <w:pPr>
        <w:pStyle w:val="PreambelText"/>
        <w:spacing w:before="240" w:after="240"/>
        <w:rPr>
          <w:lang w:val="el" w:eastAsia="el"/>
        </w:rPr>
      </w:pPr>
      <w:r>
        <w:rPr>
          <w:lang w:val="el" w:eastAsia="el"/>
        </w:rPr>
        <w:t>18. Την υπ’ αρ. 98191/09.11.2023 εισηγητική έκθεση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19. Το γεγονός ότι από τις διατάξεις της παρούσας προκαλείται συνολική δαπάνη ύψους έως του ποσού των δύο εκατομμυρίων διακοσίων πενήντα χιλιάδων ευρώ (2.250.000,00 €), η οποία βαρύνει τον προϋπολογισμό της Δ.ΥΠ.Α. (ΚΑΕ 2639 «Λοιπές χορηγίες κοινωνικής πρόνοιας»), είναι εντός των ορίων που έχουν τεθεί στο Μεσοπρόθεσμο Πλαίσιο Δημοσιονομικής Στρατηγικής και κατανέμεται σε ετήσια βάση ως ακολούθως:</w:t>
      </w:r>
    </w:p>
    <w:p>
      <w:pPr>
        <w:pStyle w:val="PreambelText"/>
        <w:spacing w:before="240" w:after="240"/>
        <w:rPr>
          <w:lang w:val="el" w:eastAsia="el"/>
        </w:rPr>
      </w:pPr>
      <w:r>
        <w:rPr>
          <w:lang w:val="el" w:eastAsia="el"/>
        </w:rPr>
        <w:t>για το έτος 2023: έως 500.000,00 ευρώ,</w:t>
      </w:r>
    </w:p>
    <w:p>
      <w:pPr>
        <w:pStyle w:val="PreambelText"/>
        <w:spacing w:before="240" w:after="240"/>
        <w:rPr>
          <w:lang w:val="el" w:eastAsia="el"/>
        </w:rPr>
      </w:pPr>
      <w:r>
        <w:rPr>
          <w:lang w:val="el" w:eastAsia="el"/>
        </w:rPr>
        <w:t>για το έτος 2024: έως 1.750.000, 00 ευρώ, αποφασίζουμε:</w:t>
      </w:r>
    </w:p>
    <w:p>
      <w:pPr>
        <w:pStyle w:val="PreambelText"/>
        <w:spacing w:before="240" w:after="240"/>
        <w:rPr>
          <w:lang w:val="el" w:eastAsia="el"/>
        </w:rPr>
      </w:pPr>
      <w:r>
        <w:rPr>
          <w:lang w:val="el" w:eastAsia="el"/>
        </w:rPr>
        <w:t>Την κατάρτιση Προγράμματος Πολιτισμού και Θεάματος περιόδου 2023 - 2024,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και Αντικείμενο του Προγράμματος</w:t>
      </w:r>
    </w:p>
    <w:p>
      <w:pPr>
        <w:spacing w:before="240" w:after="240"/>
        <w:rPr>
          <w:lang w:val="el" w:eastAsia="el"/>
        </w:rPr>
      </w:pPr>
      <w:r>
        <w:rPr>
          <w:lang w:val="el" w:eastAsia="el"/>
        </w:rPr>
        <w:t>Σκοπός του Προγράμματος είναι η πνευματική, πολιτιστική και κοινωνική ανάπτυξη του εργατικού δυναμικού και των οικογενειών αυτού μέσω της παρακολούθησης θεατρικών παραστάσεων και κινηματογραφικών ταινιών. Το Πρόγραμμα υλοποιείται με τη χορήγηση επιταγών θεάματος στους δικαιούχους - ωφελούμενους που επιλέγονται κατόπιν της διαδικασίας βάσει του άρθρου 8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Δικαιούχοι/Ωφελούμενοι του Προγράμματος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της παρούσας ορίζονται:</w:t>
      </w:r>
    </w:p>
    <w:p>
      <w:pPr>
        <w:pStyle w:val="StructureList1"/>
        <w:spacing w:before="120" w:after="0"/>
        <w:rPr>
          <w:lang w:val="el" w:eastAsia="el"/>
        </w:rPr>
      </w:pPr>
      <w:r>
        <w:rPr>
          <w:lang w:val="el" w:eastAsia="el"/>
        </w:rPr>
        <w:t>i)</w:t>
      </w:r>
      <w:r>
        <w:rPr>
          <w:lang w:val="en" w:eastAsia="en"/>
        </w:rPr>
        <w:tab/>
      </w:r>
      <w:r>
        <w:rPr>
          <w:lang w:val="el" w:eastAsia="el"/>
        </w:rPr>
        <w:t>Εργαζόμενοι με εξαρτημένη σχέση εργασίας ιδιωτικού δικαίου κατά τη λήξη της προθεσμίας υποβολής αιτήσεων,</w:t>
      </w:r>
    </w:p>
    <w:p>
      <w:pPr>
        <w:pStyle w:val="StructureList1"/>
        <w:spacing w:before="120" w:after="0"/>
        <w:rPr>
          <w:lang w:val="el" w:eastAsia="el"/>
        </w:rPr>
      </w:pPr>
      <w:r>
        <w:rPr>
          <w:lang w:val="el" w:eastAsia="el"/>
        </w:rPr>
        <w:t>ii)</w:t>
      </w:r>
      <w:r>
        <w:rPr>
          <w:lang w:val="en" w:eastAsia="en"/>
        </w:rPr>
        <w:tab/>
      </w:r>
      <w:r>
        <w:rPr>
          <w:lang w:val="el" w:eastAsia="el"/>
        </w:rPr>
        <w:t>ασφαλισμένοι λόγω εξαρτημένης σχέσης εργασίας ιδιωτικού δικαίου στον e-EΦΚΑ στην επαγγελματική τους κατηγορία με εισφορές υπέρ του κλάδου ανεργίας της Δ.ΥΠ.Α. οποτεδήποτε στο διάστημα από 01.01.2022 έως την προηγουμένη της λήξης της προθεσμίας υποβολής αιτήσεων,</w:t>
      </w:r>
    </w:p>
    <w:p>
      <w:pPr>
        <w:pStyle w:val="StructureList1"/>
        <w:spacing w:before="120" w:after="0"/>
        <w:rPr>
          <w:lang w:val="el" w:eastAsia="el"/>
        </w:rPr>
      </w:pPr>
      <w:r>
        <w:rPr>
          <w:lang w:val="el" w:eastAsia="el"/>
        </w:rPr>
        <w:t>iii)</w:t>
      </w:r>
      <w:r>
        <w:rPr>
          <w:lang w:val="en" w:eastAsia="en"/>
        </w:rPr>
        <w:tab/>
      </w:r>
      <w:r>
        <w:rPr>
          <w:lang w:val="el" w:eastAsia="el"/>
        </w:rPr>
        <w:t>άνεργοι εγγεγραμμένοι με βάση το ισχύον θεσμικό πλαίσιο στο Ψηφιακό Μητρώο της Δ.ΥΠ.Α., με συνεχόμενο χρονικό διάστημα ανεργίας κατά την ημερομηνία λήξης της προθεσμίας υποβολής αιτήσεων τουλάχιστον τριών (3) μηνών.</w:t>
      </w:r>
    </w:p>
    <w:p>
      <w:pPr>
        <w:spacing w:before="240" w:after="240"/>
        <w:rPr>
          <w:lang w:val="el" w:eastAsia="el"/>
        </w:rPr>
      </w:pPr>
      <w:r>
        <w:rPr>
          <w:lang w:val="el" w:eastAsia="el"/>
        </w:rPr>
        <w:t>Για τις κατηγορίες δικαιούχων (i) και (ii) και για τις περιπτώσεις των εγγεγραμμένων ανέργων μέχρι δώδεκα (12) μήνες στο Ψηφιακό Μητρώο της Δ.ΥΠ.Α. με βάση το ισχύον θεσμικό πλαίσιο της ως άνω κατηγορίας (iii) δικαιούχων, το ετήσιο συνολικό οικογενειακό εισόδημα, ανεξαρτήτως από την πηγή προέλευσής του, πραγματικό και τεκμαρτό, του φορολογικού έτους 2022 δεν πρέπει να υπερβαίνει τα 30.000,00 €.</w:t>
      </w:r>
    </w:p>
    <w:p>
      <w:pPr>
        <w:spacing w:before="240" w:after="240"/>
        <w:rPr>
          <w:lang w:val="el" w:eastAsia="el"/>
        </w:rPr>
      </w:pPr>
      <w:r>
        <w:rPr>
          <w:lang w:val="el" w:eastAsia="el"/>
        </w:rPr>
        <w:t>Για τις περιπτώσεις των εγγεγραμμένων ανέργων άνω των δώδεκα (12) μηνών στο Ψηφιακό Μητρώο της Δ.ΥΠ.Α. με βάση το ισχύον θεσμικό πλαίσιο της ως άνω κατηγορίας (iii) δικαιούχων, το ετήσιο συνολικό οικογενειακό εισόδημα, ανεξαρτήτως από την πηγή προέλευσής του, πραγματικό και τεκμαρτό, του φορολογικού έτους 2022 δεν πρέπει να υπερβαίνει τα εισοδηματικά κριτήρια της υπουργικής απόφασης που εκδίδεται σύμφωνα με την παρ. 1 του άρθρου 79 του ν. 4756/2020 (Α’ 235), περί χορήγησης επιδόματος θέρμανσης, βάσει των οριζομένων στις διατάξεις του άρθρου 19 του ν. 4921/2022 (Α’ 75), όπως τροποποιήθηκε με το άρθρο 21 του ν. 5006/2022 (Α’ 239).</w:t>
      </w:r>
    </w:p>
    <w:p>
      <w:pPr>
        <w:pStyle w:val="MainText"/>
        <w:spacing w:before="120" w:after="0"/>
        <w:rPr>
          <w:lang w:val="el" w:eastAsia="el"/>
        </w:rPr>
      </w:pPr>
      <w:r>
        <w:rPr>
          <w:b/>
          <w:bCs/>
          <w:lang w:val="el" w:eastAsia="el"/>
        </w:rPr>
        <w:t>2.</w:t>
      </w:r>
      <w:r>
        <w:rPr>
          <w:lang w:val="el" w:eastAsia="el"/>
        </w:rPr>
        <w:t xml:space="preserve"> Ως «Ωφελούμενοι» του προγράμματος της παρούσας ορίζονται:</w:t>
      </w:r>
    </w:p>
    <w:p>
      <w:pPr>
        <w:pStyle w:val="StructureList1"/>
        <w:spacing w:before="120" w:after="0"/>
        <w:rPr>
          <w:lang w:val="el" w:eastAsia="el"/>
        </w:rPr>
      </w:pPr>
      <w:r>
        <w:rPr>
          <w:lang w:val="el" w:eastAsia="el"/>
        </w:rPr>
        <w:t>α)</w:t>
      </w:r>
      <w:r>
        <w:rPr>
          <w:lang w:val="en" w:eastAsia="en"/>
        </w:rPr>
        <w:tab/>
      </w:r>
      <w:r>
        <w:rPr>
          <w:lang w:val="el" w:eastAsia="el"/>
        </w:rPr>
        <w:t>Τα παιδιά των δικαιούχων ηλικίας πέντε ετών και άνω, όταν είναι έμμεσα ασφαλισμένα μέλη αυτών ή του άλλου γονέα. Για τους σκοπούς της παρούσας ως ημερομηνία συμπλήρωσης του 5ου έτους θεωρείται η 01.01.2023.</w:t>
      </w:r>
    </w:p>
    <w:p>
      <w:pPr>
        <w:pStyle w:val="StructureList1"/>
        <w:spacing w:before="120" w:after="0"/>
        <w:rPr>
          <w:lang w:val="el" w:eastAsia="el"/>
        </w:rPr>
      </w:pPr>
      <w:r>
        <w:rPr>
          <w:lang w:val="el" w:eastAsia="el"/>
        </w:rPr>
        <w:t>β)</w:t>
      </w:r>
      <w:r>
        <w:rPr>
          <w:lang w:val="en" w:eastAsia="en"/>
        </w:rPr>
        <w:tab/>
      </w:r>
      <w:r>
        <w:rPr>
          <w:lang w:val="el" w:eastAsia="el"/>
        </w:rPr>
        <w:t>οι σύζυγοι των δικαιούχων, όταν είναι έμμεσα ασφαλισμένα μέλη αυτών.</w:t>
      </w:r>
    </w:p>
    <w:p>
      <w:pPr>
        <w:spacing w:before="240" w:after="240"/>
        <w:rPr>
          <w:lang w:val="el" w:eastAsia="el"/>
        </w:rPr>
      </w:pPr>
      <w:r>
        <w:rPr>
          <w:lang w:val="el" w:eastAsia="el"/>
        </w:rPr>
        <w:t>Κρίσιμος χρόνος συνδρομής της προϋπόθεσης ενεργού ασφαλιστικής ικανότητας των ωφελούμενων μελών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Δεν θεωρούνται δικαιούχοι - ωφελούμενοι του προγράμματος:</w:t>
      </w:r>
    </w:p>
    <w:p>
      <w:pPr>
        <w:pStyle w:val="StructureList1"/>
        <w:spacing w:before="120" w:after="0"/>
        <w:rPr>
          <w:lang w:val="el" w:eastAsia="el"/>
        </w:rPr>
      </w:pPr>
      <w:r>
        <w:rPr>
          <w:lang w:val="el" w:eastAsia="el"/>
        </w:rPr>
        <w:t>α)</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επιλεγέντες δικαιούχοιωφελούμενοι στο πλαίσιο του προγράμματος προηγούμενου έτους που τους επεβλήθη κύρωση μη συμμετοχής στο πρόγραμμα.</w:t>
      </w:r>
    </w:p>
    <w:p>
      <w:pPr>
        <w:pStyle w:val="MainText"/>
        <w:spacing w:before="120" w:after="0"/>
        <w:rPr>
          <w:lang w:val="el" w:eastAsia="el"/>
        </w:rPr>
      </w:pPr>
      <w:r>
        <w:rPr>
          <w:b/>
          <w:bCs/>
          <w:lang w:val="el" w:eastAsia="el"/>
        </w:rPr>
        <w:t>5.</w:t>
      </w:r>
      <w:r>
        <w:rPr>
          <w:lang w:val="el" w:eastAsia="el"/>
        </w:rPr>
        <w:t xml:space="preserve"> Οι πληροφορίες για την εξακρίβωση της πλήρωσης των προϋποθέσεων συμμετοχής των ως άνω παρ. 1 και 2 αναζητούνται αυτεπαγγέλτως. Για τις περιπτώσεις που δεν είναι δυνατή η αυτεπάγγελτη αναζήτηση, επισυνάπτονται στην ηλεκτρονική αίτηση συμμετοχής δικαιολογητικά, όπως η Δημόσια Πρόσκληση ορίζει.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Διάρκεια Προγράμματος - Αριθμός Δικαιούχων/ Ωφελούμενων</w:t>
      </w:r>
    </w:p>
    <w:p>
      <w:pPr>
        <w:pStyle w:val="MainText"/>
        <w:spacing w:before="120" w:after="0"/>
        <w:rPr>
          <w:lang w:val="el" w:eastAsia="el"/>
        </w:rPr>
      </w:pPr>
      <w:r>
        <w:rPr>
          <w:b/>
          <w:bCs/>
          <w:lang w:val="el" w:eastAsia="el"/>
        </w:rPr>
        <w:t>1.</w:t>
      </w:r>
      <w:r>
        <w:rPr>
          <w:lang w:val="el" w:eastAsia="el"/>
        </w:rPr>
        <w:t xml:space="preserve"> Το πρόγραμμα υλοποιείται από την επομένη της έκδοσης των οριστικών αποτελεσμάτων του άρθρου 8 της παρούσας και έως την 30.09.2024.</w:t>
      </w:r>
    </w:p>
    <w:p>
      <w:pPr>
        <w:pStyle w:val="MainText"/>
        <w:spacing w:before="120" w:after="0"/>
        <w:rPr>
          <w:lang w:val="el" w:eastAsia="el"/>
        </w:rPr>
      </w:pPr>
      <w:r>
        <w:rPr>
          <w:b/>
          <w:bCs/>
          <w:lang w:val="el" w:eastAsia="el"/>
        </w:rPr>
        <w:t>2.</w:t>
      </w:r>
      <w:r>
        <w:rPr>
          <w:lang w:val="el" w:eastAsia="el"/>
        </w:rPr>
        <w:t xml:space="preserve"> Ο αριθμός των δικαιούχων και των ωφελούμενων του προγράμματος εξαρτάται από τον προσφερόμενο αριθμό θέσεων ανά πάροχο μέχρι εξαντλήσεως του διαθέσιμου προϋπολογισμού και με βάση υπολογισμού ανά άτομο τη μέγιστη τιμή οικονομικής αξίας της επιταγής της παρ. 2 του άρθρου 4.</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Επιταγή Θεάματος - Οικονομική Αξία</w:t>
      </w:r>
    </w:p>
    <w:p>
      <w:pPr>
        <w:spacing w:before="240" w:after="240"/>
        <w:rPr>
          <w:lang w:val="el" w:eastAsia="el"/>
        </w:rPr>
      </w:pPr>
      <w:r>
        <w:rPr>
          <w:lang w:val="el" w:eastAsia="el"/>
        </w:rPr>
        <w:t>της Επιταγής</w:t>
      </w:r>
    </w:p>
    <w:p>
      <w:pPr>
        <w:pStyle w:val="MainText"/>
        <w:spacing w:before="120" w:after="0"/>
        <w:rPr>
          <w:lang w:val="el" w:eastAsia="el"/>
        </w:rPr>
      </w:pPr>
      <w:r>
        <w:rPr>
          <w:b/>
          <w:bCs/>
          <w:lang w:val="el" w:eastAsia="el"/>
        </w:rPr>
        <w:t>1.</w:t>
      </w:r>
      <w:r>
        <w:rPr>
          <w:lang w:val="el" w:eastAsia="el"/>
        </w:rPr>
        <w:t xml:space="preserve"> Η επιταγή θεάματος ενσωματώνει μια συγκεκριμένη οικονομική αξία και ο αποκλειστικός σκοπός της είναι η ανταλλαγή της μέσω της ηλεκτρονικής ενεργοποίησής της με τις προσφερόμενες υπηρεσίες από τους παρόχους του άρθρου 5,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εκάστης επιταγής που αποτελεί την επιδότηση του δικαιούχου και των ωφελουμένων, ανέρχεται κατά μέγιστο όριο: α) για θεατρικές παραστάσεις σε 15,00 € για τις κεντρικές σκηνές και σε 12,00 € για τις παιδικές σκηνές, β) για κινηματογραφικές προβολές σε 6,00 € για γενική είσοδο και σε 5,00 € για τις παιδικές ταινίες και γ) για κινηματογραφικές προβολές τρισδιάστατων ταινιών σε 10,00 € για γενική είσοδο και σε 9,00 € για τις παιδικές ταινίες.</w:t>
      </w:r>
    </w:p>
    <w:p>
      <w:pPr>
        <w:pStyle w:val="MainText"/>
        <w:spacing w:before="120" w:after="0"/>
        <w:rPr>
          <w:lang w:val="el" w:eastAsia="el"/>
        </w:rPr>
      </w:pPr>
      <w:r>
        <w:rPr>
          <w:b/>
          <w:bCs/>
          <w:lang w:val="el" w:eastAsia="el"/>
        </w:rPr>
        <w:t>3.</w:t>
      </w:r>
      <w:r>
        <w:rPr>
          <w:lang w:val="el" w:eastAsia="el"/>
        </w:rPr>
        <w:t xml:space="preserve"> Η επιταγή θεάματος έχει τη μορφή ενός μοναδικού ηλεκτρονικού κωδικού αριθμού για κάθε δικαιούχο και για κάθε ωφελούμενο, ο οποίος δημιουργείται αυτόματα στο Ολοκληρωμένο Πληροφοριακό Σύστημα (ΟΠΣ) της Δ.ΥΠ.Α. Η επιταγή ισχύει αποκλειστικά για τους σκοπούς του συγκεκριμένου προγράμματος και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θεάματος δίνει τη δυνατότητα στους δικαιούχους να επιλέγουν ελεύθερα από το Μητρώο Παρόχων του άρθρου 10 τον πάροχο και το είδος του θεάματος που επιθυμούν να παρακολουθήσουν.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Πάροχοι του Προγράμματος</w:t>
      </w:r>
    </w:p>
    <w:p>
      <w:pPr>
        <w:pStyle w:val="MainText"/>
        <w:spacing w:before="120" w:after="0"/>
        <w:rPr>
          <w:lang w:val="el" w:eastAsia="el"/>
        </w:rPr>
      </w:pPr>
      <w:r>
        <w:rPr>
          <w:b/>
          <w:bCs/>
          <w:lang w:val="el" w:eastAsia="el"/>
        </w:rPr>
        <w:t>1.</w:t>
      </w:r>
      <w:r>
        <w:rPr>
          <w:lang w:val="el" w:eastAsia="el"/>
        </w:rPr>
        <w:t xml:space="preserve"> Ως «Πάροχοι» νοούνται οι κινηματογραφικές επιχειρήσεις και οι επιχειρήσεις που παρέχουν υπηρεσίες θεάματος, σύμφωνα με τα οριζόμενα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συμμετέχουν στο πρόγραμμα προσφέροντας συγκεκριμένο αριθμό θέσεων για τους δικαιούχους-ωφελούμενους του προγράμματος, κατά τη διαδικασία που περιγράφεται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Δημόσια Πρόσκληση για την κατάρτιση</w:t>
      </w:r>
    </w:p>
    <w:p>
      <w:pPr>
        <w:spacing w:before="240" w:after="240"/>
        <w:rPr>
          <w:lang w:val="el" w:eastAsia="el"/>
        </w:rPr>
      </w:pPr>
      <w:r>
        <w:rPr>
          <w:lang w:val="el" w:eastAsia="el"/>
        </w:rPr>
        <w:t>των μητρώων Δικαιούχων - Ωφελούμενων</w:t>
      </w:r>
    </w:p>
    <w:p>
      <w:pPr>
        <w:spacing w:before="240" w:after="240"/>
        <w:rPr>
          <w:lang w:val="el" w:eastAsia="el"/>
        </w:rPr>
      </w:pPr>
      <w:r>
        <w:rPr>
          <w:lang w:val="el" w:eastAsia="el"/>
        </w:rPr>
        <w:t>και Παρόχων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οι προϋποθέσεις και τα απαιτούμενα δικαιολογητικά συμμετοχής, οι προθεσμίες και η διαδικασία υποβολής των ηλεκτρονικών αιτήσεων και των απαιτούμενων δικαιολογητικών, η διαδικασία και ο τρόπος κατάρτισης των Μητρώων Δικαιούχων-Ωφελουμένων και Παρόχων, η διαδικασία ενεργοποίησης των επιταγών και αποπληρωμής, καθώς και κάθε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της Δ.ΥΠ.Α.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μπορεί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Αιτήσεις Υποψηφίων Δικαιούχων -</w:t>
      </w:r>
    </w:p>
    <w:p>
      <w:pPr>
        <w:spacing w:before="240" w:after="240"/>
        <w:rPr>
          <w:lang w:val="el" w:eastAsia="el"/>
        </w:rPr>
      </w:pPr>
      <w:r>
        <w:rPr>
          <w:lang w:val="el" w:eastAsia="el"/>
        </w:rPr>
        <w:t>Διαδικασία υποβολής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στο πρόγραμμα υποβάλλονται προς τη Δ.ΥΠ.Α. αποκλειστικά με ηλεκτρονικό τρόπο, όπως η Δημόσια Πρόσκληση ορίζει.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συμμετοχής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Στην αίτηση συμμετοχής συμπληρώνονται υποχρεωτικά τα στοιχεία που απαιτούνται για την εξακρίβωση της πλήρωσης των προϋποθέσεων συμμετοχής του άρθρου 2 και τη μοριοδότηση του άρθρου 8, καθώς και τα στοιχεία των ωφελούμενων μελών και ανήλικων τέκνων, ωφελούμενων και μη, προκειμένου για τη συμμετοχή τους στο πρόγραμμα και τη μοριοδότηση των δικαιούχων.</w:t>
      </w:r>
    </w:p>
    <w:p>
      <w:pPr>
        <w:pStyle w:val="MainText"/>
        <w:spacing w:before="120" w:after="0"/>
        <w:rPr>
          <w:lang w:val="el" w:eastAsia="el"/>
        </w:rPr>
      </w:pPr>
      <w:r>
        <w:rPr>
          <w:b/>
          <w:bCs/>
          <w:lang w:val="el" w:eastAsia="el"/>
        </w:rPr>
        <w:t>4.</w:t>
      </w:r>
      <w:r>
        <w:rPr>
          <w:lang w:val="el" w:eastAsia="el"/>
        </w:rPr>
        <w:t xml:space="preserve"> Ο υποψήφιος φέρει την ευθύνη της πλήρους και ορθής συμπλήρωσης της ηλεκτρονικής του αίτησης. Διόρθωση των αιτήσεων επιτρέπεται με νέες αιτήσεις που υποβάλλονται έως τη λήξη της προθεσμίας υποβολής των αιτήσεων σε αντικατάσταση των προηγουμένων. Μετά τη λήξη της προθεσμίας υποβολής αιτήσεων δεν είναι δυνατή η συμπλήρωση στοιχείων ή μελών ή η με οποιονδήποτε τρόπο διόρθωσή τους.</w:t>
      </w:r>
    </w:p>
    <w:p>
      <w:pPr>
        <w:pStyle w:val="MainText"/>
        <w:spacing w:before="120" w:after="0"/>
        <w:rPr>
          <w:lang w:val="el" w:eastAsia="el"/>
        </w:rPr>
      </w:pPr>
      <w:r>
        <w:rPr>
          <w:b/>
          <w:bCs/>
          <w:lang w:val="el" w:eastAsia="el"/>
        </w:rPr>
        <w:t>5.</w:t>
      </w:r>
      <w:r>
        <w:rPr>
          <w:lang w:val="el" w:eastAsia="el"/>
        </w:rPr>
        <w:t xml:space="preserve"> Η αίτηση επέχει θέση υπεύθυνης δήλωσης του άρθρου 8 του ν. 1599/1986 (Α’ 75) για τα στοιχεία που διαλαμβάνονται σε αυτήν και υπόκειται σε δειγματοληπτικούς ελέγχους σύμφωνα με την παρ. 3 του άρθρου 10 του ν. 3230/2004 (Α’ 44).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υποβολή αίτησης συμμετοχής συνιστά εξουσιοδότηση προς τη Δ.ΥΠ.Α.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Κριτήρια μοριοδότησης για την επιλογή</w:t>
      </w:r>
    </w:p>
    <w:p>
      <w:pPr>
        <w:spacing w:before="240" w:after="240"/>
        <w:rPr>
          <w:lang w:val="el" w:eastAsia="el"/>
        </w:rPr>
      </w:pPr>
      <w:r>
        <w:rPr>
          <w:lang w:val="el" w:eastAsia="el"/>
        </w:rPr>
        <w:t>των Δικαιούχων - Κατάρτιση Μητρώου</w:t>
      </w:r>
    </w:p>
    <w:p>
      <w:pPr>
        <w:spacing w:before="240" w:after="240"/>
        <w:rPr>
          <w:lang w:val="el" w:eastAsia="el"/>
        </w:rPr>
      </w:pPr>
      <w:r>
        <w:rPr>
          <w:lang w:val="el" w:eastAsia="el"/>
        </w:rPr>
        <w:t>Δικαιούχων/Ωφελούμενων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του άρθρου 2 της παρούσας.</w:t>
      </w:r>
    </w:p>
    <w:p>
      <w:pPr>
        <w:pStyle w:val="MainText"/>
        <w:spacing w:before="120" w:after="0"/>
        <w:rPr>
          <w:lang w:val="el" w:eastAsia="el"/>
        </w:rPr>
      </w:pPr>
      <w:r>
        <w:rPr>
          <w:b/>
          <w:bCs/>
          <w:lang w:val="el" w:eastAsia="el"/>
        </w:rPr>
        <w:t>2.</w:t>
      </w:r>
      <w:r>
        <w:rPr>
          <w:lang w:val="el" w:eastAsia="el"/>
        </w:rPr>
        <w:t xml:space="preserve"> Τα κριτήρια μοριοδότησης και ο αριθμός μορίων ανά κριτήριο έχουν ως εξής:</w:t>
      </w:r>
    </w:p>
    <w:p>
      <w:pPr>
        <w:spacing w:before="240" w:after="240"/>
        <w:rPr>
          <w:lang w:val="el" w:eastAsia="el"/>
        </w:rPr>
      </w:pPr>
      <w:r>
        <w:rPr>
          <w:lang w:val="el" w:eastAsia="el"/>
        </w:rPr>
        <w:t>α. Ιδιότητα δικαιούχου ΑμεΑ σε ποσοστό 50% και άνω: 50 μόρια,</w:t>
      </w:r>
    </w:p>
    <w:p>
      <w:pPr>
        <w:spacing w:before="240" w:after="240"/>
        <w:rPr>
          <w:lang w:val="el" w:eastAsia="el"/>
        </w:rPr>
      </w:pPr>
      <w:r>
        <w:rPr>
          <w:lang w:val="el" w:eastAsia="el"/>
        </w:rPr>
        <w:t>β. Ιδιότητα μονογονέα: 10 μόρια,</w:t>
      </w:r>
    </w:p>
    <w:p>
      <w:pPr>
        <w:spacing w:before="240" w:after="240"/>
        <w:rPr>
          <w:lang w:val="el" w:eastAsia="el"/>
        </w:rPr>
      </w:pPr>
      <w:r>
        <w:rPr>
          <w:lang w:val="el" w:eastAsia="el"/>
        </w:rPr>
        <w:t>γ. Αριθμός ανηλίκων τέκνων (ηλικίας έως 18 ετών): 15 μόρια για κάθε τέκνο.</w:t>
      </w:r>
    </w:p>
    <w:p>
      <w:pPr>
        <w:spacing w:before="240" w:after="240"/>
        <w:rPr>
          <w:lang w:val="el" w:eastAsia="el"/>
        </w:rPr>
      </w:pPr>
      <w:r>
        <w:rPr>
          <w:lang w:val="el" w:eastAsia="el"/>
        </w:rPr>
        <w:t>Κρίσιμος χρόνος συνδρομής των κριτηρίων α’ έως γ’ είναι ο χρόνος λήξης της προθεσμίας υποβολής των αιτήσεων συμμετοχής στη Δημόσια Πρόσκληση.</w:t>
      </w:r>
    </w:p>
    <w:p>
      <w:pPr>
        <w:spacing w:before="240" w:after="240"/>
        <w:rPr>
          <w:lang w:val="el" w:eastAsia="el"/>
        </w:rPr>
      </w:pPr>
      <w:r>
        <w:rPr>
          <w:lang w:val="el" w:eastAsia="el"/>
        </w:rPr>
        <w:t>δ. Ύψος ετήσιου συνολικού οικογενειακού εισοδήματος, ανεξαρτήτως από την πηγή προέλευσής του, πραγματικού και τεκμαρτού, φορολογικού έτους 2022, όπως προκύπτει από την οικεία δήλωση φορολογίας εισοδήματος, ως εξής:</w:t>
      </w:r>
    </w:p>
    <w:p>
      <w:pPr>
        <w:spacing w:before="240" w:after="240"/>
        <w:rPr>
          <w:lang w:val="el" w:eastAsia="el"/>
        </w:rPr>
      </w:pPr>
      <w:r>
        <w:rPr>
          <w:lang w:val="el" w:eastAsia="el"/>
        </w:rPr>
        <w:t>i. έως 10.000,99 €: 30 μόρια,</w:t>
      </w:r>
    </w:p>
    <w:p>
      <w:pPr>
        <w:spacing w:before="240" w:after="240"/>
        <w:rPr>
          <w:lang w:val="el" w:eastAsia="el"/>
        </w:rPr>
      </w:pPr>
      <w:r>
        <w:rPr>
          <w:lang w:val="el" w:eastAsia="el"/>
        </w:rPr>
        <w:t>ii. από 10.001,00 € έως 20.000,99 €: 20 μόρια, iii. από 20.001,00 € έως 30.000,00 €: 10 μόρια.</w:t>
      </w:r>
    </w:p>
    <w:p>
      <w:pPr>
        <w:pStyle w:val="MainText"/>
        <w:spacing w:before="120" w:after="0"/>
        <w:rPr>
          <w:lang w:val="el" w:eastAsia="el"/>
        </w:rPr>
      </w:pPr>
      <w:r>
        <w:rPr>
          <w:b/>
          <w:bCs/>
          <w:lang w:val="el" w:eastAsia="el"/>
        </w:rPr>
        <w:t>3.</w:t>
      </w:r>
      <w:r>
        <w:rPr>
          <w:lang w:val="el" w:eastAsia="el"/>
        </w:rPr>
        <w:t xml:space="preserve"> Οι πληροφορίες για τα κριτήρια μοριοδότησης αναζητούνται αυτεπάγγελτα από τους αρμόδιους φορείς. Σε περίπτωση που δεν είναι δυνατή η αυτεπάγγελτη αναζήτηση, οι πληροφορίες αναζητούνται από σχετικά δικαιολογητικά, όπως η Δημόσια Πρόσκληση ορίζει.</w:t>
      </w:r>
    </w:p>
    <w:p>
      <w:pPr>
        <w:pStyle w:val="MainText"/>
        <w:spacing w:before="120" w:after="0"/>
        <w:rPr>
          <w:lang w:val="el" w:eastAsia="el"/>
        </w:rPr>
      </w:pPr>
      <w:r>
        <w:rPr>
          <w:b/>
          <w:bCs/>
          <w:lang w:val="el" w:eastAsia="el"/>
        </w:rPr>
        <w:t>4.</w:t>
      </w:r>
      <w:r>
        <w:rPr>
          <w:lang w:val="el" w:eastAsia="el"/>
        </w:rPr>
        <w:t xml:space="preserve"> Με βάση τη μοριοδότηση, οι δικαιούχοι κατατάσσονται κατά φθίνουσα σειρά σε προσωρινό Μητρώο Δικαιούχων-Ωφελουμένων, όπως η Δημόσια Πρόσκληση ορίζει.</w:t>
      </w:r>
    </w:p>
    <w:p>
      <w:pPr>
        <w:pStyle w:val="MainText"/>
        <w:spacing w:before="120" w:after="0"/>
        <w:rPr>
          <w:lang w:val="el" w:eastAsia="el"/>
        </w:rPr>
      </w:pPr>
      <w:r>
        <w:rPr>
          <w:b/>
          <w:bCs/>
          <w:lang w:val="el" w:eastAsia="el"/>
        </w:rPr>
        <w:t>5.</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6.</w:t>
      </w:r>
      <w:r>
        <w:rPr>
          <w:lang w:val="el" w:eastAsia="el"/>
        </w:rPr>
        <w:t xml:space="preserve"> Μέλη που δηλώθηκαν ως ωφελούμενα στην αίτηση, χωρίς να πληρούν τις προϋποθέσεις του άρθρου 2 της παρούσας, δεν λαμβάνονται υπόψη κατά την κατάρτιση του προσωρινού Μητρώου Δικαιούχων-Ωφελουμένων, αλλά συμπεριλαμβάνονται σε ξεχωριστό Μητρώο αποκλειομένων μελών.</w:t>
      </w:r>
    </w:p>
    <w:p>
      <w:pPr>
        <w:pStyle w:val="MainText"/>
        <w:spacing w:before="120" w:after="0"/>
        <w:rPr>
          <w:lang w:val="el" w:eastAsia="el"/>
        </w:rPr>
      </w:pPr>
      <w:r>
        <w:rPr>
          <w:b/>
          <w:bCs/>
          <w:lang w:val="el" w:eastAsia="el"/>
        </w:rPr>
        <w:t>7.</w:t>
      </w:r>
      <w:r>
        <w:rPr>
          <w:lang w:val="el" w:eastAsia="el"/>
        </w:rPr>
        <w:t xml:space="preserve"> Το προσωρινό Μητρώο Δικαιούχων - Ωφελουμένων της παρ. 4 και οι προσωρινοί Πίνακες Αποκλειομένων αιτούντων και μελών των παρ. 5 και 6 αναρτώνται στον ιστότοπο της Δ.ΥΠ.Α. (</w:t>
      </w:r>
      <w:hyperlink r:id="rId4"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8.</w:t>
      </w:r>
      <w:r>
        <w:rPr>
          <w:lang w:val="el" w:eastAsia="el"/>
        </w:rPr>
        <w:t xml:space="preserve"> Οι υποψήφιοι που κατέθεσαν ηλεκτρονική αίτηση συμμετοχής έχουν δικαίωμα υποβολής προς τη Δ.ΥΠ.Α. μίας και μόνο ηλεκτρονικής ένστασης κατά των αποτελεσμάτων του προσωρινού Μητρώου Δικαιούχων - Ωφελουμένων και του προσωρινού Πίνακα Αποκλειομένων εντός προθεσμίας που θα οριστεί με απόφαση του Διοικητή της Δ.ΥΠ.Α.</w:t>
      </w:r>
    </w:p>
    <w:p>
      <w:pPr>
        <w:pStyle w:val="MainText"/>
        <w:spacing w:before="120" w:after="0"/>
        <w:rPr>
          <w:lang w:val="el" w:eastAsia="el"/>
        </w:rPr>
      </w:pPr>
      <w:r>
        <w:rPr>
          <w:b/>
          <w:bCs/>
          <w:lang w:val="el" w:eastAsia="el"/>
        </w:rPr>
        <w:t>9.</w:t>
      </w:r>
      <w:r>
        <w:rPr>
          <w:lang w:val="el" w:eastAsia="el"/>
        </w:rPr>
        <w:t xml:space="preserve"> Κατόπιν εξέτασης των ενστάσεων από το Διοικητικό Συμβούλιο της Δ.ΥΠ.Α., καταρτίζεται από τον Διοικητή της Δ.ΥΠ.Α. το Οριστικό Μητρώο Δικαιούχων - Ωφελουμένων και οι οριστικοί Πίνακες Αποκλειομένων. Το οριστικό Μητρώο Δικαιούχων - Ωφελουμένων και οι οριστικοί Πίνακες Αποκλειομένων αναρτώνται στον ιστότοπο της Δ.ΥΠ.Α. (</w:t>
      </w:r>
      <w:hyperlink r:id="rId5"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10.</w:t>
      </w:r>
      <w:r>
        <w:rPr>
          <w:lang w:val="el" w:eastAsia="el"/>
        </w:rPr>
        <w:t xml:space="preserve"> Επιλεγόμενοι είναι οι δικαιούχοι του Μητρώου Δικαιούχων - Ωφελουμένων που συγκεντρώνουν τη μέγιστη βαθμολογία μέχρι της πληρώσεως αθροιστικά με τους ωφελούμενούς τους του ανώτατου ορίου της παρ. 2 του άρθρου 3 της παρούσας. Σε κάθε επιλεγόμενο δικαιούχο - ωφελούμενο χορηγείται μία επιταγή θεάματος, όπως η Δημόσια Πρόσκληση ορίζει.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Αιτήσεις Υποψηφίων Παρόχων -</w:t>
      </w:r>
    </w:p>
    <w:p>
      <w:pPr>
        <w:spacing w:before="240" w:after="240"/>
        <w:rPr>
          <w:lang w:val="el" w:eastAsia="el"/>
        </w:rPr>
      </w:pPr>
      <w:r>
        <w:rPr>
          <w:lang w:val="el" w:eastAsia="el"/>
        </w:rPr>
        <w:t>Διαδικασία Υποβολής - Κατάρτιση μητρώου Παρόχων - Λοιποί Όροι</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στην Πρόσκληση. Η προθεσμία υποβολής αιτήσεων παρόχων είναι δυνατόν να παραταθεί με απόφαση του Διοικητή.</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εφόσον δεν μπορούν να ζητηθούν αυτεπάγγελτα,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των αντίστοιχων προγραμμάτων επιταγών θεάματος παρελθόντων ετών, υποβάλλουν ηλεκτρονική αίτηση ανανέωσης της συμμετοχής τους στο πρόγραμμα με τις προσφερόμενες θέσεις ανά παράσταση/προβολή και επισυνάπτουν μόνο τα δικαιολογητικά που η ισχύς τους έχει λήξει, έχουν τροποποιηθεί ή αντικατασταθεί.</w:t>
      </w:r>
    </w:p>
    <w:p>
      <w:pPr>
        <w:pStyle w:val="MainText"/>
        <w:spacing w:before="120" w:after="0"/>
        <w:rPr>
          <w:lang w:val="el" w:eastAsia="el"/>
        </w:rPr>
      </w:pPr>
      <w:r>
        <w:rPr>
          <w:b/>
          <w:bCs/>
          <w:lang w:val="el" w:eastAsia="el"/>
        </w:rPr>
        <w:t>7.</w:t>
      </w:r>
      <w:r>
        <w:rPr>
          <w:lang w:val="el" w:eastAsia="el"/>
        </w:rPr>
        <w:t xml:space="preserve"> Δεν είναι δυνατή υποβολή αιτήσεων από παρόχους στους οποίους έχει επιβληθεί κύρωση αποκλεισμού από το πρόγραμμα έτους 2023-2024.</w:t>
      </w:r>
    </w:p>
    <w:p>
      <w:pPr>
        <w:pStyle w:val="MainText"/>
        <w:spacing w:before="120" w:after="0"/>
        <w:rPr>
          <w:lang w:val="el" w:eastAsia="el"/>
        </w:rPr>
      </w:pPr>
      <w:r>
        <w:rPr>
          <w:b/>
          <w:bCs/>
          <w:lang w:val="el" w:eastAsia="el"/>
        </w:rPr>
        <w:t>8.</w:t>
      </w:r>
      <w:r>
        <w:rPr>
          <w:lang w:val="el" w:eastAsia="el"/>
        </w:rPr>
        <w:t xml:space="preserve"> Αρμόδιο όργανο για την ένταξη των παρόχων στο Μητρώο ορίζεται ο Προϊστάμενος του ΚΠΑ2 της περιοχής αρμοδιότητας των εγκαταστάσεων της επιχείρησης στο οποίο έχει υποβληθεί η σχετική αίτηση.</w:t>
      </w:r>
    </w:p>
    <w:p>
      <w:pPr>
        <w:pStyle w:val="MainText"/>
        <w:spacing w:before="120" w:after="0"/>
        <w:rPr>
          <w:lang w:val="el" w:eastAsia="el"/>
        </w:rPr>
      </w:pPr>
      <w:r>
        <w:rPr>
          <w:b/>
          <w:bCs/>
          <w:lang w:val="el" w:eastAsia="el"/>
        </w:rPr>
        <w:t>9.</w:t>
      </w:r>
      <w:r>
        <w:rPr>
          <w:lang w:val="el" w:eastAsia="el"/>
        </w:rPr>
        <w:t xml:space="preserve"> Κατόπιν της κατά τα ως άνω επεξεργασίας των αιτήσεων των παρόχων καταρτίζεται το Μητρώο Παρόχων από τον Διοικητή της Δ.ΥΠ.Α. και αναρτάται στον ιστότοπο της Δ.ΥΠ.Α. (</w:t>
      </w:r>
      <w:hyperlink r:id="rId6"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10.</w:t>
      </w:r>
      <w:r>
        <w:rPr>
          <w:lang w:val="el" w:eastAsia="el"/>
        </w:rPr>
        <w:t xml:space="preserve"> Μετά την ένταξη των Παρόχων στο Μητρώο, η υποβληθείσα αίτησή τους επέχει θέση σύμβασης με τη Δ.ΥΠ.Α.,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11.</w:t>
      </w:r>
      <w:r>
        <w:rPr>
          <w:lang w:val="el" w:eastAsia="el"/>
        </w:rPr>
        <w:t xml:space="preserve"> Οι πάροχοι του Μητρώου υποχρεούνται στην τήρηση των κανόνων δημοσιότητας του προγράμματος, σύμφωνα με τη Δημόσια Πρόσκληση.</w:t>
      </w:r>
    </w:p>
    <w:p>
      <w:pPr>
        <w:pStyle w:val="MainText"/>
        <w:spacing w:before="120" w:after="0"/>
        <w:rPr>
          <w:lang w:val="el" w:eastAsia="el"/>
        </w:rPr>
      </w:pPr>
      <w:r>
        <w:rPr>
          <w:b/>
          <w:bCs/>
          <w:lang w:val="el" w:eastAsia="el"/>
        </w:rPr>
        <w:t>12.</w:t>
      </w:r>
      <w:r>
        <w:rPr>
          <w:lang w:val="el" w:eastAsia="el"/>
        </w:rPr>
        <w:t xml:space="preserve"> Η ενεργοποίηση των επιταγών μετά τη σύμβαση της παρ. 10 του παρόντος μεταξύ παρόχου και Δ.ΥΠ.Α. γεννά την αξίωση του πρώτου να εισπράξει από τη Δ.ΥΠ.Α. ποσό αντίστοιχο με την οικονομική αξία της Επιταγής Θεάματος.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Διαδικασία Ελέγχου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Αποπληρωμή του Προγράμματος</w:t>
      </w:r>
    </w:p>
    <w:p>
      <w:pPr>
        <w:pStyle w:val="MainText"/>
        <w:spacing w:before="120" w:after="0"/>
        <w:rPr>
          <w:lang w:val="el" w:eastAsia="el"/>
        </w:rPr>
      </w:pPr>
      <w:r>
        <w:rPr>
          <w:b/>
          <w:bCs/>
          <w:lang w:val="el" w:eastAsia="el"/>
        </w:rPr>
        <w:t>1.</w:t>
      </w:r>
      <w:r>
        <w:rPr>
          <w:lang w:val="el" w:eastAsia="el"/>
        </w:rPr>
        <w:t xml:space="preserve"> Οι αιτήσεις των παρόχων και τα σχετικά δικαιολογητικά για την αποπληρωμή του προγράμματος, όπως αυτά ορίζονται στη Δημόσια Πρόσκληση, υποβάλλονται ηλεκτρονικά από την επομένη εκάστης παραστάσεως/ προβολής και οπωσδήποτε εντός δύο μηνών από την ημερομηνία λήξης του προγράμματος.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Αρμόδιο όργανο για την αποπληρωμή του προγράμματος ορίζεται ο Προϊστάμενος του ΚΠΑ2 της περιοχής αρμοδιότητας της έδρας του παρόχου.</w:t>
      </w:r>
    </w:p>
    <w:p>
      <w:pPr>
        <w:pStyle w:val="MainText"/>
        <w:spacing w:before="120" w:after="0"/>
        <w:rPr>
          <w:lang w:val="el" w:eastAsia="el"/>
        </w:rPr>
      </w:pPr>
      <w:r>
        <w:rPr>
          <w:b/>
          <w:bCs/>
          <w:lang w:val="el" w:eastAsia="el"/>
        </w:rPr>
        <w:t>4.</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MainText"/>
        <w:spacing w:before="120" w:after="0"/>
        <w:rPr>
          <w:lang w:val="el" w:eastAsia="el"/>
        </w:rPr>
      </w:pPr>
      <w:r>
        <w:rPr>
          <w:b/>
          <w:bCs/>
          <w:lang w:val="el" w:eastAsia="el"/>
        </w:rPr>
        <w:t>5.</w:t>
      </w:r>
      <w:r>
        <w:rPr>
          <w:lang w:val="el" w:eastAsia="el"/>
        </w:rPr>
        <w:t xml:space="preserve"> 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Επίλυση Διαφορών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Διοικητικού Συμβουλίου της Δ.ΥΠ.Α..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Παράβαση των Όρων του Προγράμματος -</w:t>
      </w:r>
    </w:p>
    <w:p>
      <w:pPr>
        <w:spacing w:before="240" w:after="240"/>
        <w:rPr>
          <w:lang w:val="el" w:eastAsia="el"/>
        </w:rPr>
      </w:pPr>
      <w:r>
        <w:rPr>
          <w:lang w:val="el" w:eastAsia="el"/>
        </w:rPr>
        <w:t>Κυρώσεις - Αχρεωστήτως καταβληθέντα ποσά</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Δ.ΥΠ.Α.,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όπως η Δημόσια Πρόσκληση ορίζει.</w:t>
      </w:r>
    </w:p>
    <w:p>
      <w:pPr>
        <w:pStyle w:val="MainText"/>
        <w:spacing w:before="120" w:after="0"/>
        <w:rPr>
          <w:lang w:val="el" w:eastAsia="el"/>
        </w:rPr>
      </w:pPr>
      <w:r>
        <w:rPr>
          <w:b/>
          <w:bCs/>
          <w:lang w:val="el" w:eastAsia="el"/>
        </w:rPr>
        <w:t>2.</w:t>
      </w:r>
      <w:r>
        <w:rPr>
          <w:lang w:val="el" w:eastAsia="el"/>
        </w:rPr>
        <w:t xml:space="preserve"> Ποσά που καταβλήθηκαν σε παρόχους για την επιδότηση ανοικείως λαβόντων την παροχή αναζητούνται ως αχρεωστήτως καταβληθέντα από τους κατόχους των επιταγών.</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Νοεμβρίου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ypa.gov.gr" TargetMode="External" /><Relationship Id="rId5" Type="http://schemas.openxmlformats.org/officeDocument/2006/relationships/hyperlink" Target="http://www.dypa.gov.gr" TargetMode="External" /><Relationship Id="rId6" Type="http://schemas.openxmlformats.org/officeDocument/2006/relationships/hyperlink" Target="http://www.dypa.gov.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