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117314</w:t>
      </w:r>
    </w:p>
    <w:p>
      <w:pPr>
        <w:spacing w:before="240" w:after="240"/>
        <w:rPr>
          <w:lang w:val="el" w:eastAsia="el"/>
        </w:rPr>
      </w:pPr>
      <w:r>
        <w:rPr>
          <w:b/>
          <w:bCs/>
          <w:lang w:val="el" w:eastAsia="el"/>
        </w:rPr>
        <w:t>Παράταση προθεσμίας δικαιώματος τήρησης διπλογραφικών βιβλίων μέχρι του ορίου των ακαθαρίστων εσόδων που προβλέπονται για τα απλογραφικά βιβλία για τους λογιστές φοροτεχνικούς που κατείχαν κατά τη δημοσίευση του ν. 4152/2013 επαγγελματική ταυτότητα Γ’ τάξης του δευτέρου εδαφίου της παρ. 1 του άρθρου 16 του π.δ. 340/1998.</w:t>
      </w:r>
    </w:p>
    <w:p>
      <w:pPr>
        <w:spacing w:before="240" w:after="240"/>
        <w:rPr>
          <w:lang w:val="el" w:eastAsia="el"/>
        </w:rPr>
      </w:pPr>
      <w:r>
        <w:rPr>
          <w:b/>
          <w:bCs/>
          <w:lang w:val="el" w:eastAsia="el"/>
        </w:rPr>
        <w:t>Ο ΥΠΟΥΡΓΟΣ ΑΝΑΠΤΥΞΗΣ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Tης υποπερ. vii) της περ. στ. της παρ. 2 του άρθρου 1 του ν. 2515/1997 «Άσκηση επαγγέλματος Λογιστή Φοροτεχνικού, λειτουργία Σώματος Ορκωτών Εκτιμητών (Σ.Ο.Ε.) και άλλες διατάξεις» (Α’ 154),</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46 του ν. 4177/2013 «Κανόνες ρύθμισης της αγοράς προϊόντων και της παροχής υπηρεσιών και άλλες διατάξεις» (Α’ 173),</w:t>
      </w:r>
    </w:p>
    <w:p>
      <w:pPr>
        <w:pStyle w:val="StructureList1"/>
        <w:spacing w:before="120" w:after="0"/>
        <w:rPr>
          <w:lang w:val="el" w:eastAsia="el"/>
        </w:rPr>
      </w:pPr>
      <w:r>
        <w:rPr>
          <w:lang w:val="el" w:eastAsia="el"/>
        </w:rPr>
        <w:t>γ)</w:t>
      </w:r>
      <w:r>
        <w:rPr>
          <w:lang w:val="en" w:eastAsia="en"/>
        </w:rPr>
        <w:tab/>
      </w:r>
      <w:r>
        <w:rPr>
          <w:lang w:val="el" w:eastAsia="el"/>
        </w:rPr>
        <w:t>του άρθρου 16 του π.δ. 340/1998 «Περί του επαγγέλματος του Λογιστή - Φοροτεχνικού και της αδείας ασκήσεώς του» (Α’ 228),</w:t>
      </w:r>
    </w:p>
    <w:p>
      <w:pPr>
        <w:pStyle w:val="StructureList1"/>
        <w:spacing w:before="120" w:after="0"/>
        <w:rPr>
          <w:lang w:val="el" w:eastAsia="el"/>
        </w:rPr>
      </w:pPr>
      <w:r>
        <w:rPr>
          <w:lang w:val="el" w:eastAsia="el"/>
        </w:rPr>
        <w:t>δ)</w:t>
      </w:r>
      <w:r>
        <w:rPr>
          <w:lang w:val="en" w:eastAsia="en"/>
        </w:rPr>
        <w:tab/>
      </w:r>
      <w:r>
        <w:rPr>
          <w:lang w:val="el" w:eastAsia="el"/>
        </w:rPr>
        <w:t>της περ. 6 της υποπαρ. Η.5 της παρ. Η του άρθρου πρώτου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w:t>
      </w:r>
    </w:p>
    <w:p>
      <w:pPr>
        <w:pStyle w:val="StructureList1"/>
        <w:spacing w:before="120" w:after="0"/>
        <w:rPr>
          <w:lang w:val="el" w:eastAsia="el"/>
        </w:rPr>
      </w:pPr>
      <w:r>
        <w:rPr>
          <w:lang w:val="el" w:eastAsia="el"/>
        </w:rPr>
        <w:t>ε)</w:t>
      </w:r>
      <w:r>
        <w:rPr>
          <w:lang w:val="en" w:eastAsia="en"/>
        </w:rPr>
        <w:tab/>
      </w:r>
      <w:r>
        <w:rPr>
          <w:lang w:val="el" w:eastAsia="el"/>
        </w:rPr>
        <w:t>του ν. 4308/2014 «Ελληνικά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στ)</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ζ)</w:t>
      </w:r>
      <w:r>
        <w:rPr>
          <w:lang w:val="en" w:eastAsia="en"/>
        </w:rPr>
        <w:tab/>
      </w:r>
      <w:r>
        <w:rPr>
          <w:lang w:val="el" w:eastAsia="el"/>
        </w:rPr>
        <w:t>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η)</w:t>
      </w:r>
      <w:r>
        <w:rPr>
          <w:lang w:val="en" w:eastAsia="en"/>
        </w:rPr>
        <w:tab/>
      </w:r>
      <w:r>
        <w:rPr>
          <w:lang w:val="el" w:eastAsia="el"/>
        </w:rPr>
        <w:t>του Κεφαλαίου ΙΑ’ «ΨΗΦΙΑΚΗ ΔΙΑΦΑΝΕΙΑ - ΠΡΟΓΡΑΜΜΑ ΔΙΑΥΓΕΙΑ» (άρθρα 75-84)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θ)</w:t>
      </w:r>
      <w:r>
        <w:rPr>
          <w:lang w:val="en" w:eastAsia="en"/>
        </w:rPr>
        <w:tab/>
      </w:r>
      <w:r>
        <w:rPr>
          <w:lang w:val="el" w:eastAsia="el"/>
        </w:rPr>
        <w:t>του άρθρου 90 του Κώδικα Νομοθεσίας για την Κυβέρνηση και τα κυβερνητικά όργανα (π.δ. 63/2005 - Α’ 98), σε συνδυασμό με την περ. 22 του άρθρου 119 του ν. 4622/2019 (Α’ 133),</w:t>
      </w:r>
    </w:p>
    <w:p>
      <w:pPr>
        <w:pStyle w:val="StructureList1"/>
        <w:spacing w:before="120" w:after="0"/>
        <w:rPr>
          <w:lang w:val="el" w:eastAsia="el"/>
        </w:rPr>
      </w:pPr>
      <w:r>
        <w:rPr>
          <w:lang w:val="el" w:eastAsia="el"/>
        </w:rPr>
        <w:t>ι)</w:t>
      </w:r>
      <w:r>
        <w:rPr>
          <w:lang w:val="en" w:eastAsia="en"/>
        </w:rPr>
        <w:tab/>
      </w:r>
      <w:r>
        <w:rPr>
          <w:lang w:val="el" w:eastAsia="el"/>
        </w:rPr>
        <w:t>του π.δ. 5/2022 «Οργανισμός Υπουργείου Ανάπτυξης και Επενδύσεων» (Α’ 15),</w:t>
      </w:r>
    </w:p>
    <w:p>
      <w:pPr>
        <w:pStyle w:val="StructureList1"/>
        <w:spacing w:before="120" w:after="0"/>
        <w:rPr>
          <w:lang w:val="el" w:eastAsia="el"/>
        </w:rPr>
      </w:pPr>
      <w:r>
        <w:rPr>
          <w:lang w:val="el" w:eastAsia="el"/>
        </w:rPr>
        <w:t>ια)</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ιβ)</w:t>
      </w:r>
      <w:r>
        <w:rPr>
          <w:lang w:val="en" w:eastAsia="en"/>
        </w:rPr>
        <w:tab/>
      </w:r>
      <w:r>
        <w:rPr>
          <w:lang w:val="el" w:eastAsia="el"/>
        </w:rPr>
        <w:t>του π.δ. 79/2023 «Διορισμός Υπουργών, Αναπληρωτών Υπουργών και Υφυπουργών» (Α’ 131).</w:t>
      </w:r>
    </w:p>
    <w:p>
      <w:pPr>
        <w:spacing w:before="240" w:after="240"/>
        <w:rPr>
          <w:lang w:val="el" w:eastAsia="el"/>
        </w:rPr>
      </w:pPr>
      <w:r>
        <w:rPr>
          <w:lang w:val="el" w:eastAsia="el"/>
        </w:rPr>
        <w:t>2. Την υπ’ αρ. 133792/11-12-2018 απόφαση του Υπουργού Οικονομίας και Ανάπτυξης «Παράταση προθεσμίας δικαιώματος τήρησης διπλογραφικών βιβλίων μέχρι του ορίου των ακαθαρίστων εσόδων που προβλέπονται για τα απλογραφικά βιβλία για τους λογιστές φοροτεχνικούς που κατείχαν κατά τη δημοσίευση του ν. 4152/2013 επαγγελματική ταυτότητα Γ’ τάξης του δευτέρου εδαφίου της παρ. 1 του άρθρου 16 του π.δ. 340/1998» (Β’ 5684).</w:t>
      </w:r>
    </w:p>
    <w:p>
      <w:pPr>
        <w:spacing w:before="240" w:after="240"/>
        <w:rPr>
          <w:lang w:val="el" w:eastAsia="el"/>
        </w:rPr>
      </w:pPr>
      <w:r>
        <w:rPr>
          <w:lang w:val="el" w:eastAsia="el"/>
        </w:rPr>
        <w:t>3. Το υπό στοιχεία Φ/1/4505/24-10-2023 έγγραφο του Οικονομικού Επιμελητηρίου της Ελλάδας (Ο.Ε.Ε.) «Παράταση ισχύος επαγγελματικού δικαιώματος στους κατόχους της επαγγελματικής ταυτότητας λογιστή φοροτεχνικού της παρ. 1 του άρθρου 16 του π.δ. 340/1998».</w:t>
      </w:r>
    </w:p>
    <w:p>
      <w:pPr>
        <w:spacing w:before="240" w:after="240"/>
        <w:rPr>
          <w:lang w:val="el" w:eastAsia="el"/>
        </w:rPr>
      </w:pPr>
      <w:r>
        <w:rPr>
          <w:lang w:val="el" w:eastAsia="el"/>
        </w:rPr>
        <w:t>4. Το υπό στοιχεία Φ/1/5332/8-11-2023 έγγραφο του Ο.Ε.Ε. «Παράταση ισχύος επαγγελματικού δικαιώματος στους κατόχους της επαγγελματικής ταυτότητας λογιστή φοροτεχνικού της παρ. 1 του άρθρου 16 του π.δ. 340/1998».</w:t>
      </w:r>
    </w:p>
    <w:p>
      <w:pPr>
        <w:spacing w:before="240" w:after="240"/>
        <w:rPr>
          <w:lang w:val="el" w:eastAsia="el"/>
        </w:rPr>
      </w:pPr>
      <w:r>
        <w:rPr>
          <w:lang w:val="el" w:eastAsia="el"/>
        </w:rPr>
        <w:t>5. Το γεγονός ότι, σύμφωνα με την υπ’ αρ. 115183/ 4-12-2023 εισήγηση της Γενικής Διεύθυνσης Οικονομικών Υπηρεσιών του Υπουργείου Ανάπτυξης (περ. ε’ παρ. 5 του άρθρου 24 του ν. 4270/2014), από την παρούσα απόφαση δεν προκαλείται επιπλέον επιβάρυνση στον κρατικό προϋπολογισμό.</w:t>
      </w:r>
    </w:p>
    <w:p>
      <w:pPr>
        <w:spacing w:before="240" w:after="240"/>
        <w:rPr>
          <w:lang w:val="el" w:eastAsia="el"/>
        </w:rPr>
      </w:pPr>
      <w:r>
        <w:rPr>
          <w:lang w:val="el" w:eastAsia="el"/>
        </w:rPr>
        <w:t>6. Την ανάγκη διατήρησης των επαγγελματικών δικαιωμάτων των λογιστών φοροτεχνικών που κατείχαν κατά τη δημοσίευση του ν. 4152/2013 επαγγελματική ταυτότητα Γ’ τάξης του δευτέρου εδαφίου της παρ. 1 του άρθρου 16 του π.δ. 340/1998, αποφασίζουμε:</w:t>
      </w:r>
    </w:p>
    <w:p>
      <w:pPr>
        <w:spacing w:before="240" w:after="240"/>
        <w:rPr>
          <w:lang w:val="el" w:eastAsia="el"/>
        </w:rPr>
      </w:pPr>
      <w:r>
        <w:rPr>
          <w:lang w:val="el" w:eastAsia="el"/>
        </w:rPr>
        <w:t xml:space="preserve">1. Οι λογιστές φοροτεχνικοί που κατείχαν κατά τη δημοσίευση του ν. 4152/2013 </w:t>
      </w:r>
    </w:p>
    <w:p>
      <w:pPr>
        <w:spacing w:before="240" w:after="240"/>
        <w:rPr>
          <w:lang w:val="el" w:eastAsia="el"/>
        </w:rPr>
      </w:pPr>
      <w:r>
        <w:rPr>
          <w:lang w:val="el" w:eastAsia="el"/>
        </w:rPr>
        <w:t>επαγγελματική ταυτότηταΓ’ τάξης του δευτέρου εδαφίου της παρ. 1 του άρθρου 16 του π.δ. 340/1998, διατηρούν έως τις 31.12.2028 το δικαίωμα τήρησης διπλογραφικών βιβλίων μέχρι του ορίου των ακαθαρίστων εσόδων που προβλέπονται για τα απλογραφικά βιβλία των Ελληνικών Λογιστικών Προτύπων.</w:t>
      </w:r>
    </w:p>
    <w:p>
      <w:pPr>
        <w:spacing w:before="240" w:after="240"/>
        <w:rPr>
          <w:lang w:val="el" w:eastAsia="el"/>
        </w:rPr>
      </w:pPr>
      <w:r>
        <w:rPr>
          <w:lang w:val="el" w:eastAsia="el"/>
        </w:rPr>
        <w:t>2. Η ισχύς της παρούσας απόφασης αρχίζει από την 1η.1.2024.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Δεκεμβρίου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