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3436/391873</w:t>
      </w:r>
    </w:p>
    <w:p>
      <w:pPr>
        <w:pStyle w:val="PreambelText"/>
        <w:spacing w:before="240" w:after="240"/>
        <w:rPr>
          <w:lang w:val="el" w:eastAsia="el"/>
        </w:rPr>
      </w:pPr>
      <w:r>
        <w:rPr>
          <w:b/>
          <w:bCs/>
          <w:lang w:val="el" w:eastAsia="el"/>
        </w:rPr>
        <w:t>Τροποποίηση της υπ’ αρ. 3915/144646/23-10-2018 κοινής υπουργικής απόφασης «Ειδικοί όροι εμφιάλωσης οίνων» (Β’4976).</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90 του Κώδικα Νομοθεσίας για την Κυβέρνηση και κυβερνητικά όργανα (π.δ. 63/2005, Α’ 98), όπως διατηρήθηκε σε ισχύ με την περ. 22 του άρθρου 119 του ν. 4622/2019 (Α’ 133),</w:t>
      </w:r>
    </w:p>
    <w:p>
      <w:pPr>
        <w:pStyle w:val="StructureList1"/>
        <w:spacing w:before="120" w:after="0"/>
        <w:rPr>
          <w:lang w:val="el" w:eastAsia="el"/>
        </w:rPr>
      </w:pPr>
      <w:r>
        <w:rPr>
          <w:lang w:val="el" w:eastAsia="el"/>
        </w:rPr>
        <w:t>β)</w:t>
      </w:r>
      <w:r>
        <w:rPr>
          <w:lang w:val="en" w:eastAsia="en"/>
        </w:rPr>
        <w:tab/>
      </w:r>
      <w:r>
        <w:rPr>
          <w:lang w:val="el" w:eastAsia="el"/>
        </w:rPr>
        <w:t>της παρ. 2 του άρθρου 62, της παρ. 46, και του προτελευταίου εδαφίου του άρθρου 64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w:t>
      </w:r>
    </w:p>
    <w:p>
      <w:pPr>
        <w:pStyle w:val="StructureList1"/>
        <w:spacing w:before="120" w:after="0"/>
        <w:rPr>
          <w:lang w:val="el" w:eastAsia="el"/>
        </w:rPr>
      </w:pPr>
      <w:r>
        <w:rPr>
          <w:lang w:val="el" w:eastAsia="el"/>
        </w:rPr>
        <w:t>γ)</w:t>
      </w:r>
      <w:r>
        <w:rPr>
          <w:lang w:val="en" w:eastAsia="en"/>
        </w:rPr>
        <w:tab/>
      </w:r>
      <w:r>
        <w:rPr>
          <w:lang w:val="el" w:eastAsia="el"/>
        </w:rPr>
        <w:t>της παρ. 3 του άρθρου 20 του ν. 4337/2015 «Μέτρα για την εφαρμογή της συμφωνίας δημοσιονομικών στόχων και διαρθρωτικών μεταρρυθμίσεων» (Α’ 129),</w:t>
      </w:r>
    </w:p>
    <w:p>
      <w:pPr>
        <w:pStyle w:val="StructureList1"/>
        <w:spacing w:before="120" w:after="0"/>
        <w:rPr>
          <w:lang w:val="el" w:eastAsia="el"/>
        </w:rPr>
      </w:pPr>
      <w:r>
        <w:rPr>
          <w:lang w:val="el" w:eastAsia="el"/>
        </w:rPr>
        <w:t>δ)</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ε)</w:t>
      </w:r>
      <w:r>
        <w:rPr>
          <w:lang w:val="en" w:eastAsia="en"/>
        </w:rPr>
        <w:tab/>
      </w:r>
      <w:r>
        <w:rPr>
          <w:lang w:val="el" w:eastAsia="el"/>
        </w:rPr>
        <w:t>του π.δ. 97/2017 «Οργανισμός Υπουργείου Αγροτικής Ανάπτυξης και Τροφίμων» (Α’ 138),</w:t>
      </w:r>
    </w:p>
    <w:p>
      <w:pPr>
        <w:pStyle w:val="StructureList1"/>
        <w:spacing w:before="120" w:after="0"/>
        <w:rPr>
          <w:lang w:val="el" w:eastAsia="el"/>
        </w:rPr>
      </w:pPr>
      <w:r>
        <w:rPr>
          <w:lang w:val="el" w:eastAsia="el"/>
        </w:rPr>
        <w:t>στ)</w:t>
      </w:r>
      <w:r>
        <w:rPr>
          <w:lang w:val="en" w:eastAsia="en"/>
        </w:rPr>
        <w:tab/>
      </w:r>
      <w:r>
        <w:rPr>
          <w:lang w:val="el" w:eastAsia="el"/>
        </w:rPr>
        <w:t>του άρθρου 5 του β.δ. 423/1970 «Περί αναγνωρίσεως ονομασιών προελεύσεως οίνων» (Α’ 136).</w:t>
      </w:r>
    </w:p>
    <w:p>
      <w:pPr>
        <w:pStyle w:val="PreambelText"/>
        <w:spacing w:before="240" w:after="240"/>
        <w:rPr>
          <w:lang w:val="el" w:eastAsia="el"/>
        </w:rPr>
      </w:pPr>
      <w:r>
        <w:rPr>
          <w:lang w:val="el" w:eastAsia="el"/>
        </w:rPr>
        <w:t>2. Τους Κανονισμούς:</w:t>
      </w:r>
    </w:p>
    <w:p>
      <w:pPr>
        <w:pStyle w:val="StructureList1"/>
        <w:spacing w:before="120" w:after="0"/>
        <w:rPr>
          <w:lang w:val="el" w:eastAsia="el"/>
        </w:rPr>
      </w:pPr>
      <w:r>
        <w:rPr>
          <w:lang w:val="el" w:eastAsia="el"/>
        </w:rPr>
        <w:t>α)</w:t>
      </w:r>
      <w:r>
        <w:rPr>
          <w:lang w:val="en" w:eastAsia="en"/>
        </w:rPr>
        <w:tab/>
      </w:r>
      <w:r>
        <w:rPr>
          <w:lang w:val="el" w:eastAsia="el"/>
        </w:rPr>
        <w:t>Τον Κανονισμό (ΕΕ) αριθ.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αριθ. 922/72, (ΕΟΚ) αριθ. 234/79, (ΕΚ) αριθ. 1037/2001 και (ΕΚ) αριθ. 1234/2007 του Συμβουλίου» (ΕΕ L 347).</w:t>
      </w:r>
    </w:p>
    <w:p>
      <w:pPr>
        <w:pStyle w:val="StructureList1"/>
        <w:spacing w:before="120" w:after="0"/>
        <w:rPr>
          <w:lang w:val="el" w:eastAsia="el"/>
        </w:rPr>
      </w:pPr>
      <w:r>
        <w:rPr>
          <w:lang w:val="el" w:eastAsia="el"/>
        </w:rPr>
        <w:t>β)</w:t>
      </w:r>
      <w:r>
        <w:rPr>
          <w:lang w:val="en" w:eastAsia="en"/>
        </w:rPr>
        <w:tab/>
      </w:r>
      <w:r>
        <w:rPr>
          <w:lang w:val="el" w:eastAsia="el"/>
        </w:rPr>
        <w:t>Τον Κανονισμό (ΕΚ) αριθ. 33/2019 της Επιτροπής, της 17ης Οκτωβρίου 2018 «για τη συμπλήρωση του κανονισμού (ΕΕ) αριθ. 1308/2013 του Ευρωπαϊκού Κοινοβουλίου και του Συμβουλίου όσον αφορά τις αιτήσεις προστασίας ονομασιών προέλευσης, γεωγραφικών ενδείξεων και παραδοσιακών ενδείξεων στον αμπελοοινικό τομέα, τη διαδικασία ένστασης, τους περιορισμούς στη χρήση, τις τροποποιήσεις των προδιαγραφών προϊόντος, την ανάκληση της προστασίας, καθώς και την επισήμανση και την παρουσίαση» (ΕΕ L 9).</w:t>
      </w:r>
    </w:p>
    <w:p>
      <w:pPr>
        <w:pStyle w:val="PreambelText"/>
        <w:spacing w:before="240" w:after="240"/>
        <w:rPr>
          <w:lang w:val="el" w:eastAsia="el"/>
        </w:rPr>
      </w:pPr>
      <w:r>
        <w:rPr>
          <w:lang w:val="el" w:eastAsia="el"/>
        </w:rPr>
        <w:t>3. Την υπ’ αρ. 1462/329168/26-10-2023 εισήγηση της Γενικής Διεύθυνσης Οικονομικών Υπηρεσιών του Υπουργείου Αγροτικής Ανάπτυξης και Τροφίμων, σύμφωνα με την περ. ε’ της παρ. 5 του άρθρου 24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4. Το γεγονός ότι από τις διατάξεις της παρούσας απόφασης δεν προκαλείται δαπάνη σε βάρος του κρατικού προϋπολογισμού, αλλά σε βάρος των πιστώσεων του ΚΑΕ 0891 του Φ. 110 του προϋπολογισμού του Ταμείου Γεωργίας και Κτηνοτροφίας (ΤΓΚ), Νομικού Προσώπου Δημοσίου Δικαίου εποπτευόμενου από το Υπουργείο Αγροτικής Ανάπτυξης και Τροφίμων και καλύπτεται από τα έσοδα του παραβόλου που καταβάλλουν οι επιχειρήσεις με την υποβολή αίτησης για την χορήγηση ταινιών ελέγχου οίνων με Προστατευόμενη Ονομασία Προέλευσης (ΠΟΠ),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Τροποποιούμε την υπ’ αρ. 3915/144646/23-10-2018 κοινή υπουργική απόφαση «Ειδικοί όροι εμφιάλωσης οίνων» (Β’ 4976) όπως παρακάτω:</w:t>
      </w:r>
    </w:p>
    <w:p>
      <w:pPr>
        <w:spacing w:before="240" w:after="240"/>
        <w:rPr>
          <w:lang w:val="el" w:eastAsia="el"/>
        </w:rPr>
      </w:pPr>
      <w:r>
        <w:rPr>
          <w:lang w:val="el" w:eastAsia="el"/>
        </w:rPr>
        <w:t>Η παρ. 3 του άρθρου 6 αντικαθίσταται ως εξής: «3. Οι συνολικές δαπάνες για την κατ’ έτος εκτύπωση των ταινιών ελέγχου οίνων ΠΟΠ, στις οποίες περιλαμβάνονται και οι δαπάνες φιλοτέχνησης των μακετών και κατασκευής της μήτρας των μη μεταβαλλόμενων στοιχείων των ταινιών, βαρύνουν τις πιστώσεις του Ταμείου Γεωργίας και Κτηνοτροφίας Φ. 110 - Κ.Α.Ε. 0891. Οι εν λόγω δαπάνες καθορίζονται στα 30.000 ευρώ για το οικονομικό έτος 2024 και κάθε επόμενο έτος».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παρούσα απόφαση να δημοσιευθεί στην Εφημερίδα της Κυβερνήσεως.</w:t>
      </w:r>
    </w:p>
    <w:p>
      <w:pPr>
        <w:spacing w:before="240" w:after="240"/>
        <w:rPr>
          <w:lang w:val="el" w:eastAsia="el"/>
        </w:rPr>
      </w:pPr>
      <w:r>
        <w:rPr>
          <w:lang w:val="el" w:eastAsia="el"/>
        </w:rPr>
        <w:t>Αθήνα, 20 Δεκεμβρίου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ΕΛΕΥΘΕΡΙΟΣ ΑΥΓΕΝΑΚΗΣ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