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2"/>
        <w:gridCol w:w="41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 Χανδρή 1 &amp;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183 46 Μοσχάτο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210-4802708,-2088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hyperlink r:id="rId4" w:history="1">
              <w:r>
                <w:rPr>
                  <w:rStyle w:val="Hyperlink"/>
                  <w:b/>
                  <w:bCs/>
                  <w:i w:val="0"/>
                  <w:iCs w:val="0"/>
                  <w:smallCaps w:val="0"/>
                  <w:color w:val="0000EE"/>
                  <w:u w:color="0000EE"/>
                  <w:lang w:val="el" w:eastAsia="el"/>
                </w:rPr>
                <w:t>diesel@aade.gr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5" w:history="1">
              <w:r>
                <w:rPr>
                  <w:rStyle w:val="Hyperlink"/>
                  <w:b/>
                  <w:bCs/>
                  <w:i w:val="0"/>
                  <w:iCs w:val="0"/>
                  <w:smallCaps w:val="0"/>
                  <w:color w:val="0000EE"/>
                  <w:u w:color="0000EE"/>
                  <w:lang w:val="el" w:eastAsia="el"/>
                </w:rPr>
                <w:t>www.aade.gr</w:t>
              </w:r>
            </w:hyperlink>
          </w:p>
        </w:tc>
      </w:tr>
    </w:tbl>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ΑΔΑ: 6ΤΣΗ46ΜΠ3Ζ-546</w:t>
      </w:r>
    </w:p>
    <w:p>
      <w:pPr>
        <w:pStyle w:val="PreambelText"/>
        <w:spacing w:before="240" w:after="240"/>
        <w:rPr>
          <w:lang w:val="el" w:eastAsia="el"/>
        </w:rPr>
      </w:pPr>
      <w:r>
        <w:rPr>
          <w:b/>
          <w:bCs/>
          <w:lang w:val="el" w:eastAsia="el"/>
        </w:rPr>
        <w:t>ΦΕΚ Β' 7475/29.12.2023</w:t>
      </w:r>
    </w:p>
    <w:p>
      <w:pPr>
        <w:pStyle w:val="PreambelText"/>
        <w:spacing w:before="240" w:after="240"/>
        <w:rPr>
          <w:lang w:val="el" w:eastAsia="el"/>
        </w:rPr>
      </w:pPr>
      <w:r>
        <w:rPr>
          <w:b/>
          <w:bCs/>
          <w:lang w:val="el" w:eastAsia="el"/>
        </w:rPr>
        <w:t>Μοσχάτο, 28 / 12 / 2023</w:t>
      </w:r>
    </w:p>
    <w:p>
      <w:pPr>
        <w:pStyle w:val="PreambelText"/>
        <w:spacing w:before="240" w:after="240"/>
        <w:rPr>
          <w:lang w:val="el" w:eastAsia="el"/>
        </w:rPr>
      </w:pPr>
      <w:r>
        <w:rPr>
          <w:b/>
          <w:bCs/>
          <w:lang w:val="el" w:eastAsia="el"/>
        </w:rPr>
        <w:t>Αριθ. Πρωτ.: Α.1215</w:t>
      </w:r>
    </w:p>
    <w:p>
      <w:pPr>
        <w:pStyle w:val="PreambelText"/>
        <w:spacing w:before="240" w:after="240"/>
        <w:rPr>
          <w:lang w:val="el" w:eastAsia="el"/>
        </w:rPr>
      </w:pPr>
      <w:r>
        <w:rPr>
          <w:b/>
          <w:bCs/>
          <w:lang w:val="el" w:eastAsia="el"/>
        </w:rPr>
        <w:t>ΠΡΟΣ: Ως Π.Δ.</w:t>
      </w:r>
    </w:p>
    <w:p>
      <w:pPr>
        <w:pStyle w:val="PreambelText"/>
        <w:spacing w:before="240" w:after="240"/>
        <w:rPr>
          <w:lang w:val="el" w:eastAsia="el"/>
        </w:rPr>
      </w:pPr>
      <w:r>
        <w:rPr>
          <w:b/>
          <w:bCs/>
          <w:lang w:val="el" w:eastAsia="el"/>
        </w:rPr>
        <w:t>ΔΙΕΥΘΥΝΣΗ ΠΡΟΓΡΑΜΜΑΤΙΣΜΟΥ ΚΑΙ ΑΞΙΟΛΟΓΗΣΗΣ</w:t>
      </w:r>
    </w:p>
    <w:p>
      <w:pPr>
        <w:pStyle w:val="PreambelText"/>
        <w:spacing w:before="240" w:after="240"/>
        <w:rPr>
          <w:lang w:val="el" w:eastAsia="el"/>
        </w:rPr>
      </w:pPr>
      <w:r>
        <w:rPr>
          <w:b/>
          <w:bCs/>
          <w:lang w:val="el" w:eastAsia="el"/>
        </w:rPr>
        <w:t>ΕΛΕΓΧΩΝ ΚΑΙ ΕΡΕΥΝΩΝ</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 Σχεδιασμού, Συντονισμού &amp; Παρακολούθησης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78"/>
        <w:gridCol w:w="41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Απόδοσης Ταχ. Δ/νση Ταχ. Κώδικας</w:t>
            </w:r>
          </w:p>
          <w:p>
            <w:pPr>
              <w:spacing w:before="240" w:after="240"/>
              <w:rPr>
                <w:b w:val="0"/>
                <w:bCs w:val="0"/>
                <w:i w:val="0"/>
                <w:iCs w:val="0"/>
                <w:smallCaps w:val="0"/>
                <w:color w:val="000000"/>
                <w:lang w:val="el" w:eastAsia="el"/>
              </w:rPr>
            </w:pPr>
            <w:r>
              <w:rPr>
                <w:b/>
                <w:bCs/>
                <w:i w:val="0"/>
                <w:iCs w:val="0"/>
                <w:smallCaps w:val="0"/>
                <w:color w:val="000000"/>
                <w:lang w:val="el" w:eastAsia="el"/>
              </w:rPr>
              <w:t>Τηλέφωνο E-Mail</w:t>
            </w:r>
          </w:p>
          <w:p>
            <w:pPr>
              <w:spacing w:before="240"/>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Σιμπλικίου 5 &amp; Αμφιαράου</w:t>
            </w:r>
          </w:p>
          <w:p>
            <w:pPr>
              <w:spacing w:before="240" w:after="240"/>
              <w:rPr>
                <w:b w:val="0"/>
                <w:bCs w:val="0"/>
                <w:i w:val="0"/>
                <w:iCs w:val="0"/>
                <w:smallCaps w:val="0"/>
                <w:color w:val="000000"/>
                <w:lang w:val="el" w:eastAsia="el"/>
              </w:rPr>
            </w:pPr>
            <w:r>
              <w:rPr>
                <w:b/>
                <w:bCs/>
                <w:i w:val="0"/>
                <w:iCs w:val="0"/>
                <w:smallCaps w:val="0"/>
                <w:color w:val="000000"/>
                <w:lang w:val="el" w:eastAsia="el"/>
              </w:rPr>
              <w:t>: 104 43 Αθήνα</w:t>
            </w:r>
          </w:p>
          <w:p>
            <w:pPr>
              <w:spacing w:before="240" w:after="240"/>
              <w:rPr>
                <w:b w:val="0"/>
                <w:bCs w:val="0"/>
                <w:i w:val="0"/>
                <w:iCs w:val="0"/>
                <w:smallCaps w:val="0"/>
                <w:color w:val="000000"/>
                <w:lang w:val="el" w:eastAsia="el"/>
              </w:rPr>
            </w:pPr>
            <w:r>
              <w:rPr>
                <w:b/>
                <w:bCs/>
                <w:i w:val="0"/>
                <w:iCs w:val="0"/>
                <w:smallCaps w:val="0"/>
                <w:color w:val="000000"/>
                <w:lang w:val="el" w:eastAsia="el"/>
              </w:rPr>
              <w:t>: 213 13 90 021</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 </w:t>
            </w:r>
            <w:hyperlink r:id="rId6" w:history="1">
              <w:r>
                <w:rPr>
                  <w:rStyle w:val="Hyperlink"/>
                  <w:b/>
                  <w:bCs/>
                  <w:i w:val="0"/>
                  <w:iCs w:val="0"/>
                  <w:smallCaps w:val="0"/>
                  <w:color w:val="0000EE"/>
                  <w:u w:color="0000EE"/>
                  <w:lang w:val="el" w:eastAsia="el"/>
                </w:rPr>
                <w:t>dipaee @aade.gr</w:t>
              </w:r>
            </w:hyperlink>
          </w:p>
          <w:p>
            <w:pPr>
              <w:spacing w:before="240"/>
              <w:rPr>
                <w:b w:val="0"/>
                <w:bCs w:val="0"/>
                <w:i w:val="0"/>
                <w:iCs w:val="0"/>
                <w:smallCaps w:val="0"/>
                <w:color w:val="000000"/>
                <w:lang w:val="el" w:eastAsia="el"/>
              </w:rPr>
            </w:pPr>
            <w:r>
              <w:rPr>
                <w:b/>
                <w:bCs/>
                <w:i w:val="0"/>
                <w:iCs w:val="0"/>
                <w:smallCaps w:val="0"/>
                <w:color w:val="000000"/>
                <w:lang w:val="el" w:eastAsia="el"/>
              </w:rPr>
              <w:t>:</w:t>
            </w:r>
            <w:hyperlink r:id="rId7"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ΘΕΜΑ: «Καθορισμός του αριθμού φορολογικών ελέγχων που θα διενεργηθούν κατά το έτος 2024».</w:t>
      </w:r>
    </w:p>
    <w:p>
      <w:pPr>
        <w:spacing w:before="240" w:after="240"/>
        <w:rPr>
          <w:lang w:val="el" w:eastAsia="el"/>
        </w:rPr>
      </w:pPr>
      <w:r>
        <w:rPr>
          <w:b/>
          <w:bCs/>
          <w:lang w:val="el" w:eastAsia="el"/>
        </w:rPr>
        <w:t>ΑΠΟΦΑΣΗΟ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άρθρου 26 του ν. 4987/2022 «Κύρωση Κώδικα Φορολογικής Διαδικασίας» (ν. 4987/2022, Α΄ 206),</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 2, 7, 13, 14, 17, 23, 37 και 41,</w:t>
      </w:r>
    </w:p>
    <w:p>
      <w:pPr>
        <w:pStyle w:val="StructureList1"/>
        <w:spacing w:before="120" w:after="0"/>
        <w:rPr>
          <w:lang w:val="el" w:eastAsia="el"/>
        </w:rPr>
      </w:pPr>
      <w:r>
        <w:rPr>
          <w:lang w:val="el" w:eastAsia="el"/>
        </w:rPr>
        <w:t>γ)</w:t>
      </w:r>
      <w:r>
        <w:rPr>
          <w:lang w:val="en" w:eastAsia="en"/>
        </w:rPr>
        <w:tab/>
      </w:r>
      <w:r>
        <w:rPr>
          <w:b/>
          <w:bCs/>
          <w:lang w:val="el" w:eastAsia="el"/>
        </w:rPr>
        <w:t>της υπό στοιχεία Δ.ΟΡΓ.Α 1125859 ΕΞ 2020/23.10.2020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2. </w:t>
      </w:r>
      <w:r>
        <w:rPr>
          <w:b/>
          <w:bCs/>
          <w:lang w:val="el" w:eastAsia="el"/>
        </w:rPr>
        <w:t>Την υπ’ αρ. 1/20.01.2016 πράξη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την υπ΄αρ. 39/3/30.11.2017 απόφαση του Συμβουλίου Διοίκησης της Α.Α.Δ.Ε. «Ανανέωση της θητείας του Διοικητή της Ανεξάρτητης Αρχής Δημοσίων Εσόδων» (Υ.Ο.Δ.Δ. 689), καθώς και την υπό στοιχεία 5294 ΕΞ 2020/17.01.2020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 xml:space="preserve">3. </w:t>
      </w:r>
      <w:r>
        <w:rPr>
          <w:b/>
          <w:bCs/>
          <w:lang w:val="el" w:eastAsia="el"/>
        </w:rPr>
        <w:t>Τις αποφάσεις του Υπουργού Οικονομικών: α) Υπ΄ αρ. 2/77928/0004/27-9-2016 «Διορισμός μελών του Συμβουλίου Διοίκησης της Ανεξάρτητης Αρχής Δημοσίων Εσόδων» (Υ.Ο.Δ.Δ. 507).</w:t>
      </w:r>
    </w:p>
    <w:p>
      <w:pPr>
        <w:pStyle w:val="StructureList1"/>
        <w:spacing w:before="120" w:after="0"/>
        <w:rPr>
          <w:lang w:val="el" w:eastAsia="el"/>
        </w:rPr>
      </w:pPr>
      <w:r>
        <w:rPr>
          <w:lang w:val="el" w:eastAsia="el"/>
        </w:rPr>
        <w:t>β)</w:t>
      </w:r>
      <w:r>
        <w:rPr>
          <w:lang w:val="en" w:eastAsia="en"/>
        </w:rPr>
        <w:tab/>
      </w:r>
      <w:r>
        <w:rPr>
          <w:b/>
          <w:bCs/>
          <w:lang w:val="el" w:eastAsia="el"/>
        </w:rPr>
        <w:t>Υπ΄αρ. 69488/20-5-2022 «Ανανέωση θητείας ενός μέλους και διορισμός τεσσάρων μελών του Συμβουλίου Διοίκησης της Ανεξάρτητης Αρχής Δημοσίων Εσόδων» (Υ.Ο.Δ.Δ. 424).</w:t>
      </w:r>
    </w:p>
    <w:p>
      <w:pPr>
        <w:spacing w:before="240" w:after="240"/>
        <w:rPr>
          <w:lang w:val="el" w:eastAsia="el"/>
        </w:rPr>
      </w:pPr>
      <w:r>
        <w:rPr>
          <w:lang w:val="el" w:eastAsia="el"/>
        </w:rPr>
        <w:t xml:space="preserve">4. </w:t>
      </w:r>
      <w:r>
        <w:rPr>
          <w:b/>
          <w:bCs/>
          <w:lang w:val="el" w:eastAsia="el"/>
        </w:rPr>
        <w:t>Την υπ’ αρ. 88/28.12.2023 βεβαίωση του Συμβουλίου Διοίκησης της ΑΑΔΕ περί έγκρισης του πλήθους των ποσοτικών στόχων ελέγχων της Γενικής Διεύθυνσης Φορολογικών Λειτουργιών.</w:t>
      </w:r>
    </w:p>
    <w:p>
      <w:pPr>
        <w:spacing w:before="240" w:after="240"/>
        <w:rPr>
          <w:lang w:val="el" w:eastAsia="el"/>
        </w:rPr>
      </w:pPr>
      <w:r>
        <w:rPr>
          <w:lang w:val="el" w:eastAsia="el"/>
        </w:rPr>
        <w:t xml:space="preserve">5.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 xml:space="preserve">1. </w:t>
      </w:r>
      <w:r>
        <w:rPr>
          <w:b/>
          <w:bCs/>
          <w:lang w:val="el" w:eastAsia="el"/>
        </w:rPr>
        <w:t>Το έτος 2024 θα διενεργηθούν είκοσι επτά χιλιάδες πεντακόσιοι (27.500) πλήρεις και μερικοί φορολογικοί έλεγχοι από τις ελεγκτικές υπηρεσίες της Γενικής Διεύθυνσης Φορολογικών Λειτουργιών (Γ.Δ.Φ.Λ.), πλην των Υ.Ε.Δ.Δ.Ε.</w:t>
      </w:r>
    </w:p>
    <w:p>
      <w:pPr>
        <w:spacing w:before="240" w:after="240"/>
        <w:rPr>
          <w:lang w:val="el" w:eastAsia="el"/>
        </w:rPr>
      </w:pPr>
      <w:r>
        <w:rPr>
          <w:lang w:val="el" w:eastAsia="el"/>
        </w:rPr>
        <w:t xml:space="preserve">2. </w:t>
      </w:r>
      <w:r>
        <w:rPr>
          <w:b/>
          <w:bCs/>
          <w:lang w:val="el" w:eastAsia="el"/>
        </w:rPr>
        <w:t>Από το σύνολο των υποθέσεων που θα ελεγχθούν, τουλάχιστον το εβδομήντα τοις εκατό (70%) θα αφορά φορολογικά έτη, χρήσεις, υποθέσεις, περιόδους ή υποχρεώσεις της τελευταίας πενταετίας. Ποσοστό τουλάχιστον εβδομήντα πέντε τοις εκατό (75%) των ελέγχων του προηγούμενου εδαφίου, θα αφορούν καταρχήν σε ελέγχους της τελευταίας τριετίας για τις οποίες έχει λήξει η προθεσμία υποβολής δήλωσης φορολογίας εισοδήματος.</w:t>
      </w:r>
    </w:p>
    <w:p>
      <w:pPr>
        <w:spacing w:before="240" w:after="240"/>
        <w:rPr>
          <w:lang w:val="el" w:eastAsia="el"/>
        </w:rPr>
      </w:pPr>
      <w:r>
        <w:rPr>
          <w:lang w:val="el" w:eastAsia="el"/>
        </w:rPr>
        <w:t xml:space="preserve">3. </w:t>
      </w:r>
      <w:r>
        <w:rPr>
          <w:b/>
          <w:bCs/>
          <w:lang w:val="el" w:eastAsia="el"/>
        </w:rPr>
        <w:t>Επιπλέον του αριθμού των φορολογικών ελέγχων που ορίζονται στην παρ. 1, το έτος 2024 θα διενεργηθούν από τις ως άνω ελεγκτικές υπηρεσίες και τις ΔΟΥ είκοσι πέντε χιλιάδες τετρακόσιοι (25.400) μερικοί επιτόπιοι έλεγχοι για τη διαπίστωση της ορθής εκπλήρωσης των φορολογικών υποχρεώσεων.</w:t>
      </w:r>
    </w:p>
    <w:p>
      <w:pPr>
        <w:spacing w:before="240" w:after="240"/>
        <w:rPr>
          <w:lang w:val="el" w:eastAsia="el"/>
        </w:rPr>
      </w:pPr>
      <w:r>
        <w:rPr>
          <w:lang w:val="el" w:eastAsia="el"/>
        </w:rPr>
        <w:t xml:space="preserve">4. </w:t>
      </w:r>
      <w:r>
        <w:rPr>
          <w:b/>
          <w:bCs/>
          <w:lang w:val="el" w:eastAsia="el"/>
        </w:rPr>
        <w:t>Πέραν του αριθμού των φορολογικών ελέγχων που ορίζονται στις παρ. 1 και 3, το έτος 2024 θα διενεργηθούν από τις ως άνω ελεγκτικές υπηρεσίες δύο χιλιάδες πεντακόσιοι (2.500) έλεγχοι για τη διαπίστωση της ορθής εκπλήρωσης των μη ετήσιων υποχρεώσεων των φορολογιών κεφαλαίου.</w:t>
      </w:r>
    </w:p>
    <w:p>
      <w:pPr>
        <w:spacing w:before="240" w:after="240"/>
        <w:rPr>
          <w:lang w:val="el" w:eastAsia="el"/>
        </w:rPr>
      </w:pPr>
      <w:r>
        <w:rPr>
          <w:lang w:val="el" w:eastAsia="el"/>
        </w:rPr>
        <w:t xml:space="preserve">5. </w:t>
      </w:r>
      <w:r>
        <w:rPr>
          <w:b/>
          <w:bCs/>
          <w:lang w:val="el" w:eastAsia="el"/>
        </w:rPr>
        <w:t>Επιπροσθέτως, πέραν του αριθμού των φορολογικών ελέγχων που ορίζονται στις παρ. 1, 3 και 4, το έτος 2024 θα διενεργηθούν από τις Υπηρεσίες Ερευνών και Διασφάλισης Δημοσίων Εσόδων (ΥΕΔΔΕ) τουλάχιστον δέκα έξι χιλιάδες εξακόσιοι (16.600) στοχευμένοι μερικοί επιτόπιοι έλεγχοι, καθώς και τουλάχιστον οκτακόσιοι ογδόντα πέντε (885) έλεγχοι – έρευνες φοροδιαφυγής.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ΟΛΕΣ ΟΙ Δ.Ο.Υ. Α΄ΤΑΞΗΣ</w:t>
      </w:r>
    </w:p>
    <w:p>
      <w:pPr>
        <w:spacing w:before="240" w:after="240"/>
        <w:rPr>
          <w:lang w:val="el" w:eastAsia="el"/>
        </w:rPr>
      </w:pPr>
      <w:r>
        <w:rPr>
          <w:lang w:val="el" w:eastAsia="el"/>
        </w:rPr>
        <w:t xml:space="preserve">2. </w:t>
      </w:r>
      <w:r>
        <w:rPr>
          <w:b/>
          <w:bCs/>
          <w:lang w:val="el" w:eastAsia="el"/>
        </w:rPr>
        <w:t>ΟΛΑ ΤΑ ΕΛΚΕ ΑΤΤΙΚΗΣ ΚΑΙ ΘΕΣΣΑΛΟΝΙΚΗΣ</w:t>
      </w:r>
    </w:p>
    <w:p>
      <w:pPr>
        <w:spacing w:before="240" w:after="240"/>
        <w:rPr>
          <w:lang w:val="el" w:eastAsia="el"/>
        </w:rPr>
      </w:pPr>
      <w:r>
        <w:rPr>
          <w:lang w:val="el" w:eastAsia="el"/>
        </w:rPr>
        <w:t xml:space="preserve">3. </w:t>
      </w:r>
      <w:r>
        <w:rPr>
          <w:b/>
          <w:bCs/>
          <w:lang w:val="el" w:eastAsia="el"/>
        </w:rPr>
        <w:t>ΚΕΝΤΡΟ ΕΛΕΓΧΟΥ ΦΟΡΟΛΟΓΟΥΜΕΝΩΝ ΜΕΓΑΛΟΥ ΠΛΟΥΤΟΥ (Κ.Ε.ΦΟ.ΜΕ.Π.)</w:t>
      </w:r>
    </w:p>
    <w:p>
      <w:pPr>
        <w:spacing w:before="240" w:after="240"/>
        <w:rPr>
          <w:lang w:val="el" w:eastAsia="el"/>
        </w:rPr>
      </w:pPr>
      <w:r>
        <w:rPr>
          <w:lang w:val="el" w:eastAsia="el"/>
        </w:rPr>
        <w:t xml:space="preserve">4. </w:t>
      </w:r>
      <w:r>
        <w:rPr>
          <w:b/>
          <w:bCs/>
          <w:lang w:val="el" w:eastAsia="el"/>
        </w:rPr>
        <w:t>ΚENΤΡΟ ΕΛΕΓΧΟΥ ΜΕΓΑΛΩΝ ΕΠΙΧΕΙΡΗΣΕΩΝ (Κ.Ε.ΜΕ.ΕΠ.)</w:t>
      </w:r>
    </w:p>
    <w:p>
      <w:pPr>
        <w:spacing w:before="240" w:after="240"/>
        <w:rPr>
          <w:lang w:val="el" w:eastAsia="el"/>
        </w:rPr>
      </w:pPr>
      <w:r>
        <w:rPr>
          <w:lang w:val="el" w:eastAsia="el"/>
        </w:rPr>
        <w:t xml:space="preserve">5. </w:t>
      </w:r>
      <w:r>
        <w:rPr>
          <w:b/>
          <w:bCs/>
          <w:lang w:val="el" w:eastAsia="el"/>
        </w:rPr>
        <w:t>ΟΛΕΣ ΟΙ ΥΠΗΡΕΣΙΕΣ ΕΡΕΥΝΩΝ ΚΑΙ ΔΙΑΣΦΑΛΙΣΗΣ ΔΗΜΟΣΙΩΝ ΕΣΟΔΩΝ</w:t>
      </w:r>
    </w:p>
    <w:p>
      <w:pPr>
        <w:spacing w:before="240" w:after="240"/>
        <w:rPr>
          <w:lang w:val="el" w:eastAsia="el"/>
        </w:rPr>
      </w:pPr>
      <w:r>
        <w:rPr>
          <w:lang w:val="el" w:eastAsia="el"/>
        </w:rPr>
        <w:t xml:space="preserve">6. </w:t>
      </w:r>
      <w:r>
        <w:rPr>
          <w:b/>
          <w:bCs/>
          <w:lang w:val="el" w:eastAsia="el"/>
        </w:rPr>
        <w:t>ΕΘΝΙΚΟ ΤΥΠΟΓΡΑΦΕΙΟ</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ΓΡΑΦΕΙΟ ΥΠΟΥΡΓΟΥ ΟΙΚΟΝΟΜΙΚΩΝ</w:t>
      </w:r>
    </w:p>
    <w:p>
      <w:pPr>
        <w:spacing w:before="240" w:after="240"/>
        <w:rPr>
          <w:lang w:val="el" w:eastAsia="el"/>
        </w:rPr>
      </w:pPr>
      <w:r>
        <w:rPr>
          <w:lang w:val="el" w:eastAsia="el"/>
        </w:rPr>
        <w:t xml:space="preserve">2. </w:t>
      </w:r>
      <w:r>
        <w:rPr>
          <w:b/>
          <w:bCs/>
          <w:lang w:val="el" w:eastAsia="el"/>
        </w:rPr>
        <w:t>ΓΡΑΦΕΙΟ ΥΦΥΠΟΥΡΓΟΥ ΕΘΝΙΚΗΣ ΟΙΚΟΝΟΜΙΑΣ ΚΑΙ ΟΙΚΟΝΟΜΙΚΩΝ (κ. ΘΕΟΧΑΡΗΣ)</w:t>
      </w:r>
    </w:p>
    <w:p>
      <w:pPr>
        <w:spacing w:before="240" w:after="240"/>
        <w:rPr>
          <w:lang w:val="el" w:eastAsia="el"/>
        </w:rPr>
      </w:pPr>
      <w:r>
        <w:rPr>
          <w:lang w:val="el" w:eastAsia="el"/>
        </w:rPr>
        <w:t xml:space="preserve">3. </w:t>
      </w:r>
      <w:r>
        <w:rPr>
          <w:b/>
          <w:bCs/>
          <w:lang w:val="el" w:eastAsia="el"/>
        </w:rPr>
        <w:t>ΓΡΑΦΕΙΟ ΓΕΝΙΚΟΥ ΓΡΑΜΜΑΤΕΑ ΦΟΡΟΛΟΓΙΚΗΣ ΠΟΛΙΤΙΚΗΣ</w:t>
      </w:r>
    </w:p>
    <w:p>
      <w:pPr>
        <w:spacing w:before="240" w:after="240"/>
        <w:rPr>
          <w:lang w:val="el" w:eastAsia="el"/>
        </w:rPr>
      </w:pPr>
      <w:r>
        <w:rPr>
          <w:lang w:val="el" w:eastAsia="el"/>
        </w:rPr>
        <w:t xml:space="preserve">4. </w:t>
      </w:r>
      <w:r>
        <w:rPr>
          <w:b/>
          <w:bCs/>
          <w:lang w:val="el" w:eastAsia="el"/>
        </w:rPr>
        <w:t>ΓΕΝΙΚΗ ΔΙΕΥΘΥΝΣΗ ΗΛΕΚΤΡΟΝΙΚΗΣ ΔΙΑΚΥΒΕΡΝΗΣΗΣ</w:t>
      </w:r>
    </w:p>
    <w:p>
      <w:pPr>
        <w:spacing w:before="240" w:after="240"/>
        <w:rPr>
          <w:lang w:val="el" w:eastAsia="el"/>
        </w:rPr>
      </w:pPr>
      <w:r>
        <w:rPr>
          <w:lang w:val="el" w:eastAsia="el"/>
        </w:rPr>
        <w:t xml:space="preserve">5. </w:t>
      </w:r>
      <w:r>
        <w:rPr>
          <w:b/>
          <w:bCs/>
          <w:lang w:val="el" w:eastAsia="el"/>
        </w:rPr>
        <w:t>ΔΙΕΥΘΥΝΣΗ ΕΣΩΤΕΡΙΚΩΝ ΥΠΟΘΕΣΕΩΝ</w:t>
      </w:r>
    </w:p>
    <w:p>
      <w:pPr>
        <w:spacing w:before="240" w:after="240"/>
        <w:rPr>
          <w:lang w:val="el" w:eastAsia="el"/>
        </w:rPr>
      </w:pPr>
      <w:r>
        <w:rPr>
          <w:lang w:val="el" w:eastAsia="el"/>
        </w:rPr>
        <w:t xml:space="preserve">6. </w:t>
      </w:r>
      <w:r>
        <w:rPr>
          <w:b/>
          <w:bCs/>
          <w:lang w:val="el" w:eastAsia="el"/>
        </w:rPr>
        <w:t>ΦΟΡΟΛΟΓΙΚΗ ΠΕΡΙΦΕΡΕΙΑ ΑΘΗΝΩΝ</w:t>
      </w:r>
    </w:p>
    <w:p>
      <w:pPr>
        <w:spacing w:before="240" w:after="240"/>
        <w:rPr>
          <w:lang w:val="el" w:eastAsia="el"/>
        </w:rPr>
      </w:pPr>
      <w:r>
        <w:rPr>
          <w:lang w:val="el" w:eastAsia="el"/>
        </w:rPr>
        <w:t xml:space="preserve">7. </w:t>
      </w:r>
      <w:r>
        <w:rPr>
          <w:b/>
          <w:bCs/>
          <w:lang w:val="el" w:eastAsia="el"/>
        </w:rPr>
        <w:t>ΦΟΡΟΛΟΓΙΚΗ ΠΕΡΙΦΕΡΕΙΑ ΠΕΙΡΑΙΑ</w:t>
      </w:r>
    </w:p>
    <w:p>
      <w:pPr>
        <w:spacing w:before="240" w:after="240"/>
        <w:rPr>
          <w:lang w:val="el" w:eastAsia="el"/>
        </w:rPr>
      </w:pPr>
      <w:r>
        <w:rPr>
          <w:lang w:val="el" w:eastAsia="el"/>
        </w:rPr>
        <w:t xml:space="preserve">8. </w:t>
      </w:r>
      <w:r>
        <w:rPr>
          <w:b/>
          <w:bCs/>
          <w:lang w:val="el" w:eastAsia="el"/>
        </w:rPr>
        <w:t>ΦΟΡΟΛΟΓΙΚΗ ΠΕΡΙΦΕΡΕΙΑ ΘΕΣΣΑΛΟΝΙΚΗΣ</w:t>
      </w:r>
    </w:p>
    <w:p>
      <w:pPr>
        <w:spacing w:before="240" w:after="240"/>
        <w:rPr>
          <w:lang w:val="el" w:eastAsia="el"/>
        </w:rPr>
      </w:pPr>
      <w:r>
        <w:rPr>
          <w:lang w:val="el" w:eastAsia="el"/>
        </w:rPr>
        <w:t xml:space="preserve">9. </w:t>
      </w:r>
      <w:r>
        <w:rPr>
          <w:b/>
          <w:bCs/>
          <w:lang w:val="el" w:eastAsia="el"/>
        </w:rPr>
        <w:t>ΦΟΡΟΛΟΓΙΚΗ ΠΕΡΙΦΕΡΕΙΑ ΠΑΤΡΩΝ</w:t>
      </w:r>
    </w:p>
    <w:p>
      <w:pPr>
        <w:spacing w:before="240" w:after="240"/>
        <w:rPr>
          <w:lang w:val="el" w:eastAsia="el"/>
        </w:rPr>
      </w:pPr>
      <w:r>
        <w:rPr>
          <w:lang w:val="el" w:eastAsia="el"/>
        </w:rPr>
        <w:t xml:space="preserve">10. </w:t>
      </w:r>
      <w:r>
        <w:rPr>
          <w:b/>
          <w:bCs/>
          <w:lang w:val="el" w:eastAsia="el"/>
        </w:rPr>
        <w:t>ΔΙΕΥΘΥΝΣΗ ΣΤΡΑΤΗΓΙΚΗΣ ΤΕΧΝΟΛΟΓΙΩΝ ΠΛΗΡΟΦΟΡΙΚΗΣ (ΔΙ.Σ.ΤΕ.ΠΛ.)</w:t>
      </w:r>
    </w:p>
    <w:p>
      <w:pPr>
        <w:spacing w:before="240" w:after="240"/>
        <w:rPr>
          <w:lang w:val="el" w:eastAsia="el"/>
        </w:rPr>
      </w:pPr>
      <w:r>
        <w:rPr>
          <w:b/>
          <w:bCs/>
          <w:lang w:val="el" w:eastAsia="el"/>
        </w:rPr>
        <w:t>(προκειμένου να αναρτηθεί: α) στην ιστοσελίδα της ΑΑΔΕ και β) στην Ηλεκτρονική Βιβλιοθήκη)</w:t>
      </w:r>
    </w:p>
    <w:p>
      <w:pPr>
        <w:spacing w:before="240" w:after="240"/>
        <w:rPr>
          <w:lang w:val="el" w:eastAsia="el"/>
        </w:rPr>
      </w:pPr>
      <w:r>
        <w:rPr>
          <w:lang w:val="el" w:eastAsia="el"/>
        </w:rPr>
        <w:t xml:space="preserve">11. </w:t>
      </w:r>
      <w:r>
        <w:rPr>
          <w:b/>
          <w:bCs/>
          <w:lang w:val="el" w:eastAsia="el"/>
        </w:rPr>
        <w:t xml:space="preserve">ΠΕΡΙΟΔΙΚΟ «Φορολογική Επιθεώρηση» (προκειμένου να αναρτηθεί στην ιστοσελίδα </w:t>
      </w:r>
      <w:hyperlink r:id="rId8" w:history="1">
        <w:r>
          <w:rPr>
            <w:rStyle w:val="Hyperlink"/>
            <w:b/>
            <w:bCs/>
            <w:color w:val="0000EE"/>
            <w:u w:color="0000EE"/>
            <w:lang w:val="el" w:eastAsia="el"/>
          </w:rPr>
          <w:t>www.poedoy.gr</w:t>
        </w:r>
      </w:hyperlink>
      <w:r>
        <w:rPr>
          <w:b/>
          <w:bCs/>
          <w:lang w:val="el" w:eastAsia="el"/>
        </w:rPr>
        <w:t>)</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ΓΡΑΦΕΙΟ ΔΙΟΙΚΗΤΗ ΑΝΕΞΑΡΤΗΤΗΣ ΑΡΧΗΣ ΔΗΜΟΣΙΩΝ ΕΣΟΔΩΝ</w:t>
      </w:r>
    </w:p>
    <w:p>
      <w:pPr>
        <w:spacing w:before="240" w:after="240"/>
        <w:rPr>
          <w:lang w:val="el" w:eastAsia="el"/>
        </w:rPr>
      </w:pPr>
      <w:r>
        <w:rPr>
          <w:lang w:val="el" w:eastAsia="el"/>
        </w:rPr>
        <w:t xml:space="preserve">2. </w:t>
      </w:r>
      <w:r>
        <w:rPr>
          <w:b/>
          <w:bCs/>
          <w:lang w:val="el" w:eastAsia="el"/>
        </w:rPr>
        <w:t>ΓΡΑΦΕΙΟ ΠΡΟΪΣΤΑΜΕΝΟΥ ΓΕΝΙΚΗΣ ΔΙΕΥΘΥΝΣΗΣ ΦΟΡΟΛΟΓΙΚΩΝ ΛΕΙΤΟΥΡΓΙΩΝ</w:t>
      </w:r>
    </w:p>
    <w:p>
      <w:pPr>
        <w:spacing w:before="240" w:after="240"/>
        <w:rPr>
          <w:lang w:val="el" w:eastAsia="el"/>
        </w:rPr>
      </w:pPr>
      <w:r>
        <w:rPr>
          <w:lang w:val="el" w:eastAsia="el"/>
        </w:rPr>
        <w:t xml:space="preserve">3. </w:t>
      </w:r>
      <w:r>
        <w:rPr>
          <w:b/>
          <w:bCs/>
          <w:lang w:val="el" w:eastAsia="el"/>
        </w:rPr>
        <w:t>ΓΡΑΦΕΙΟ ΠΡΟΪΣΤΑΜΕΝΟΥ ΓΕΝΙΚΗΣ ΔΙΕΥΘΥΝΣΗΣ ΦΟΡΟΛΟΓΙΑΣ</w:t>
      </w:r>
    </w:p>
    <w:p>
      <w:pPr>
        <w:spacing w:before="240" w:after="240"/>
        <w:rPr>
          <w:lang w:val="el" w:eastAsia="el"/>
        </w:rPr>
      </w:pPr>
      <w:r>
        <w:rPr>
          <w:lang w:val="el" w:eastAsia="el"/>
        </w:rPr>
        <w:t xml:space="preserve">4. </w:t>
      </w:r>
      <w:r>
        <w:rPr>
          <w:b/>
          <w:bCs/>
          <w:lang w:val="el" w:eastAsia="el"/>
        </w:rPr>
        <w:t>ΔΙΕΥΘΥΝΣΕΙΣ ΤΗΣ ΓΕΝΙΚΗΣ ΔΙΕΥΘΥΝΣΗΣ ΦΟΡΟΛΟΓΙΚΩΝ ΛΕΙΤΟΥΡΓΙΩΝ</w:t>
      </w:r>
    </w:p>
    <w:p>
      <w:pPr>
        <w:spacing w:before="240" w:after="240"/>
        <w:rPr>
          <w:lang w:val="el" w:eastAsia="el"/>
        </w:rPr>
      </w:pPr>
      <w:r>
        <w:rPr>
          <w:lang w:val="el" w:eastAsia="el"/>
        </w:rPr>
        <w:t xml:space="preserve">5. </w:t>
      </w:r>
      <w:r>
        <w:rPr>
          <w:b/>
          <w:bCs/>
          <w:lang w:val="el" w:eastAsia="el"/>
        </w:rPr>
        <w:t>ΔΙΕΥΘΥΝΣΕΙΣ ΤΗΣ ΓΕΝΙΚΗΣ ΔΙΕΥΘΥΝΣΗΣ ΦΟΡΟΛΟΓΙΑΣ</w:t>
      </w:r>
    </w:p>
    <w:p>
      <w:pPr>
        <w:spacing w:before="240" w:after="240"/>
        <w:rPr>
          <w:lang w:val="el" w:eastAsia="el"/>
        </w:rPr>
      </w:pPr>
      <w:r>
        <w:rPr>
          <w:lang w:val="el" w:eastAsia="el"/>
        </w:rPr>
        <w:t xml:space="preserve">6. </w:t>
      </w:r>
      <w:r>
        <w:rPr>
          <w:b/>
          <w:bCs/>
          <w:lang w:val="el" w:eastAsia="el"/>
        </w:rPr>
        <w:t>ΔΙΕΥΘΥΝΣΗ ΕΠΙΧΕΙΡΗΣΙΑΚΟΥ ΣΧΕΔΙΑΣΜΟΥ ΕΛΕΓΧΩΝ – ΟΛΑ ΤΑ ΤΜΗΜΑΤΑ</w:t>
      </w:r>
    </w:p>
    <w:p>
      <w:pPr>
        <w:spacing w:before="240" w:after="240"/>
        <w:rPr>
          <w:lang w:val="el" w:eastAsia="el"/>
        </w:rPr>
      </w:pPr>
      <w:r>
        <w:rPr>
          <w:lang w:val="el" w:eastAsia="el"/>
        </w:rPr>
        <w:t xml:space="preserve">7. </w:t>
      </w:r>
      <w:r>
        <w:rPr>
          <w:b/>
          <w:bCs/>
          <w:lang w:val="el" w:eastAsia="el"/>
        </w:rPr>
        <w:t>ΔΙΕΥΘΥΝΣΗ ΠΡΟΓΡΑΜΜΑΤΙΣΜΟΥ ΚΑΙ ΑΞΙΟΛΟΓΗΣΗΣ ΕΛΕΓΧΩΝ ΚΑΙ ΕΡΕΥΝΩΝ ΤΜΗΜΑ Α΄</w:t>
      </w:r>
    </w:p>
    <w:p>
      <w:pPr>
        <w:spacing w:before="240" w:after="240"/>
        <w:rPr>
          <w:lang w:val="el" w:eastAsia="el"/>
        </w:rPr>
      </w:pPr>
      <w:r>
        <w:rPr>
          <w:lang w:val="el" w:eastAsia="el"/>
        </w:rPr>
        <w:t xml:space="preserve">8. </w:t>
      </w:r>
      <w:r>
        <w:rPr>
          <w:b/>
          <w:bCs/>
          <w:lang w:val="el" w:eastAsia="el"/>
        </w:rPr>
        <w:t>ΔΙΕΥΘΥΝΣΗ ΕΦΑΡΜΟΓΗΣ ΚΕΦΑΛΑΙΟΥ ΚΑΙ ΠΕΡΙΟΥΣΙΟΛΟΓΙΟΥ – ΟΛΑ ΤΑ ΤΜΗΜΑΤΑ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esel@aade.gr" TargetMode="External" /><Relationship Id="rId5" Type="http://schemas.openxmlformats.org/officeDocument/2006/relationships/hyperlink" Target="http://www.aade.gr/" TargetMode="External" /><Relationship Id="rId6" Type="http://schemas.openxmlformats.org/officeDocument/2006/relationships/hyperlink" Target="mailto:dipaee_@aade.gr" TargetMode="External" /><Relationship Id="rId7" Type="http://schemas.openxmlformats.org/officeDocument/2006/relationships/hyperlink" Target="http://www.aade.gr/" TargetMode="External" /><Relationship Id="rId8" Type="http://schemas.openxmlformats.org/officeDocument/2006/relationships/hyperlink" Target="http://www.poedoy.g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