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139859 ΕΞ 202</w:t>
      </w:r>
      <w:r>
        <w:rPr>
          <w:lang w:val="el" w:eastAsia="el"/>
        </w:rPr>
        <w:t xml:space="preserve">3 </w:t>
      </w:r>
    </w:p>
    <w:p>
      <w:pPr>
        <w:spacing w:before="240" w:after="240"/>
        <w:rPr>
          <w:lang w:val="el" w:eastAsia="el"/>
        </w:rPr>
      </w:pPr>
      <w:r>
        <w:rPr>
          <w:b/>
          <w:bCs/>
          <w:lang w:val="el" w:eastAsia="el"/>
        </w:rPr>
        <w:t>Τροποποίηση της υπό στοιχεία 148348 ΕΞ 2020/ 28.12.2020 απόφασης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11 και 6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της περ. ε’ της παρ. 5 του άρθρου 24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Σύσταση και μετονομασία Γενικών Γραμματειών- 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lang w:val="el" w:eastAsia="el"/>
        </w:rPr>
        <w:t>β)</w:t>
      </w:r>
      <w:r>
        <w:rPr>
          <w:lang w:val="en" w:eastAsia="en"/>
        </w:rPr>
        <w:tab/>
      </w:r>
      <w:r>
        <w:rPr>
          <w:lang w:val="el" w:eastAsia="el"/>
        </w:rPr>
        <w:t>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3. Την υπό στοιχεία 127519 ΕΞ 2020/6.11.2020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τις υπό στοιχεία 68225 ΕΞ 2021/09.06.2021 (Β’ 2666, ΑΔΑ: Ω01ΧΗ-ΩΩΛ) και 134649 ΕΞ 2021/27.10.2021 (Β’ 5023, ΑΔΑ: ΨΤΣ2Η-Ρ7Α), όμοιες.</w:t>
      </w:r>
    </w:p>
    <w:p>
      <w:pPr>
        <w:spacing w:before="240" w:after="240"/>
        <w:rPr>
          <w:lang w:val="el" w:eastAsia="el"/>
        </w:rPr>
      </w:pPr>
      <w:r>
        <w:rPr>
          <w:lang w:val="el" w:eastAsia="el"/>
        </w:rPr>
        <w:t>4. 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 όπως έχει τροποποιηθεί με τις υπό στοιχεία 37414 ΕΞ 2021/29.03.2021 (Β’ 1227, ΑΔΑ: ΨΒΣ6Η-ΑΔ3), 134647 ΕΞ 2021/27.10.2021 (Β’ 5023, ΑΔΑ: ΨΕΗΖΗ-ΑΚΗ), 43326 ΕΞ 2022/31.03.2022 (Β’ 1538, ΑΔΑ: 6ΚΣΦΗ-ΟΗΒ), 114268 ΕΞ 2022/09.08.2022 (Β’ 4282, 6ΘΟΩΗ-ΓΑΗ), 191189 ΕΞ2022/28.12.2022 (Β’ 6794, ΑΔΑ: ΨΤΨ9Η-ΨΙΩ) και 60407 ΕΞ 2023/18.04.2023 (Β’ 2647, ΑΔΑ: 62Γ3Η-ΞΟΘ), όμοιες.</w:t>
      </w:r>
    </w:p>
    <w:p>
      <w:pPr>
        <w:spacing w:before="240" w:after="240"/>
        <w:rPr>
          <w:lang w:val="el" w:eastAsia="el"/>
        </w:rPr>
      </w:pPr>
      <w:r>
        <w:rPr>
          <w:lang w:val="el" w:eastAsia="el"/>
        </w:rPr>
        <w:t>5. Την υπό στοιχεία 130945 ΕΞ 2023/08.09.2023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6. Το γεγονός ότι από τις διατάξεις της παρούσας προκαλείται επιβάρυνση στον προϋπολογισμό του Υπουργείου Εθνικής Οικονομίας και Οικονομικών (ΕΦ 1024207- 0000000 και ΑΛΕ 2120208003) μέγιστου ύψους € 170.640,00 για το επόμενο οικονομικό έτος, από την αποζημίωση του Γενικού Προϊσταμένου, των μελών και των εισηγητών της Επιτροπής. Η εν λόγω δαπάνη καλύπτεται από τις προβλέψεις του επόμενου οικονομικού έτους, αποφασίζουμε:</w:t>
      </w:r>
    </w:p>
    <w:p>
      <w:pPr>
        <w:spacing w:before="240" w:after="240"/>
        <w:rPr>
          <w:lang w:val="el" w:eastAsia="el"/>
        </w:rPr>
      </w:pPr>
      <w:r>
        <w:rPr>
          <w:lang w:val="el" w:eastAsia="el"/>
        </w:rPr>
        <w:t>Τροποποιούμε την υπό στοιχεία 148348 ΕΞ 2020/ 28.12.2020 (Β’ 5825) κοινή απόφαση του Υπουργού Οικονομικών και του Αναπληρωτή Υπουργού Οικονομικών και παρατείνουμε εκ νέου τις προθεσμίες της παρ. 6 του άρθρου 16 του ν. 4714/2020 (Α’ 148), όπως έχουν παραταθεί με τις υπό στοιχείο 4) του προοιμίου αποφάσεις, ως εξής:</w:t>
      </w:r>
    </w:p>
    <w:p>
      <w:pPr>
        <w:pStyle w:val="StructureList1"/>
        <w:spacing w:before="120" w:after="0"/>
        <w:rPr>
          <w:lang w:val="el" w:eastAsia="el"/>
        </w:rPr>
      </w:pPr>
      <w:r>
        <w:rPr>
          <w:lang w:val="el" w:eastAsia="el"/>
        </w:rPr>
        <w:t>α)</w:t>
      </w:r>
      <w:r>
        <w:rPr>
          <w:lang w:val="en" w:eastAsia="en"/>
        </w:rPr>
        <w:tab/>
      </w:r>
      <w:r>
        <w:rPr>
          <w:lang w:val="el" w:eastAsia="el"/>
        </w:rPr>
        <w:t>Την προθεσμία ολοκλήρωσης της εξέτασης των αιτήσεων εξώδικης επίλυσης από τις 29 Σεπτεμβρίου 2023 έως και τις 31 Δεκεμβρίου 2023 και</w:t>
      </w:r>
    </w:p>
    <w:p>
      <w:pPr>
        <w:pStyle w:val="StructureList1"/>
        <w:spacing w:before="120" w:after="0"/>
        <w:rPr>
          <w:lang w:val="el" w:eastAsia="el"/>
        </w:rPr>
      </w:pPr>
      <w:r>
        <w:rPr>
          <w:lang w:val="el" w:eastAsia="el"/>
        </w:rPr>
        <w:t>β)</w:t>
      </w:r>
      <w:r>
        <w:rPr>
          <w:lang w:val="en" w:eastAsia="en"/>
        </w:rPr>
        <w:tab/>
      </w:r>
      <w:r>
        <w:rPr>
          <w:lang w:val="el" w:eastAsia="el"/>
        </w:rPr>
        <w:t>Την προθεσμία έκδοσης των πρακτικών εξώδικης επίλυσης από τις 29 Δεκεμβρίου 2023 έως και τις 31 Μαρτίου 2024, ημερομηνία κατά την οποία λήγει η θητεία του Γενικού Προϊσταμένου, των μελών των Επιτροπών και των Γραμματέων.</w:t>
      </w:r>
    </w:p>
    <w:p>
      <w:pPr>
        <w:spacing w:before="240" w:after="240"/>
        <w:rPr>
          <w:lang w:val="el" w:eastAsia="el"/>
        </w:rPr>
      </w:pPr>
      <w:r>
        <w:rPr>
          <w:lang w:val="el" w:eastAsia="el"/>
        </w:rPr>
        <w:t>Αιτήσεις που δεν θα εξεταστούν μέχρι τις 31 Δεκεμβρίου 2023 θεωρείται ότι απορρίφθηκαν σιωπηρά και επανεισάγονται με επιμέλεια της Γραμματείας της Επιτροπής στο αρμόδιο Δικαστήριο, χωρίς τη σύνταξη πρακτικού.</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Σεπτεμβρίου 2023</w:t>
      </w:r>
    </w:p>
    <w:p>
      <w:pPr>
        <w:spacing w:before="240" w:after="240"/>
        <w:rPr>
          <w:lang w:val="el" w:eastAsia="el"/>
        </w:rPr>
      </w:pPr>
      <w:r>
        <w:rPr>
          <w:lang w:val="el" w:eastAsia="el"/>
        </w:rPr>
        <w:t>Οι Υφυπουργοί</w:t>
      </w:r>
    </w:p>
    <w:p>
      <w:pPr>
        <w:spacing w:before="240" w:after="240"/>
        <w:rPr>
          <w:lang w:val="el" w:eastAsia="el"/>
        </w:rPr>
      </w:pPr>
      <w:r>
        <w:rPr>
          <w:b/>
          <w:bCs/>
          <w:lang w:val="el" w:eastAsia="el"/>
        </w:rPr>
        <w:t>ΘΕΟΧΑΡΗΣ ΘΕΟΧΑΡΗΣ 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