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οικ.114037</w:t>
      </w:r>
    </w:p>
    <w:p>
      <w:pPr>
        <w:pStyle w:val="PreambelText"/>
        <w:spacing w:before="240" w:after="240"/>
        <w:rPr>
          <w:lang w:val="el" w:eastAsia="el"/>
        </w:rPr>
      </w:pPr>
      <w:r>
        <w:rPr>
          <w:b/>
          <w:bCs/>
          <w:lang w:val="el" w:eastAsia="el"/>
        </w:rPr>
        <w:t>Τροποποίηση της υπ’ αρ. 51245/06.06.2022 κοινής υπουργικής απόφασης «Ρύθμιση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 136)» (Β’ 2795).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EΘΝΙΚΗΣ ΟΙΚΟΝΟΜΙΑΣ ΚΑΙ ΟΙΚΟΝΟΜΙΚΩΝ -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87 του ν. 4706/2020 «Εταιρική διακυβέρνηση ανωνύμων εταιρειών, σύγχρονη αγορά κεφαλαίου, ενσωμάτωση στην ελληνική νομοθεσία της Οδηγίας (ΕΕ) 2017/828 του Ευρωπαϊκού Κοινοβουλίου και του Συμβουλίου, μέτρα προς εφαρμογή του Κανονισμού (ΕΕ) 2017/1131 και άλλες διατάξεις» (Α’ 136).</w:t>
      </w:r>
    </w:p>
    <w:p>
      <w:pPr>
        <w:pStyle w:val="PreambelText"/>
        <w:spacing w:before="240" w:after="240"/>
        <w:rPr>
          <w:lang w:val="el" w:eastAsia="el"/>
        </w:rPr>
      </w:pPr>
      <w:r>
        <w:rPr>
          <w:lang w:val="el" w:eastAsia="el"/>
        </w:rPr>
        <w:t>2. Τις διατάξεις του ν. 4270/2014 «Αρχές δημοσιονομικής διαχείρισης και εποπτείας (ενσωμάτωση της Οδηγίας 2011/85/ΕΕ) - δημόσιο λογιστικό και άλλες διατάξεις» (Α’ 143) και τις διατάξεις του ν. 4446/2016 και ιδίως τα άρθρα 75 έως 90.</w:t>
      </w:r>
    </w:p>
    <w:p>
      <w:pPr>
        <w:pStyle w:val="PreambelText"/>
        <w:spacing w:before="240" w:after="240"/>
        <w:rPr>
          <w:lang w:val="el" w:eastAsia="el"/>
        </w:rPr>
      </w:pPr>
      <w:r>
        <w:rPr>
          <w:lang w:val="el" w:eastAsia="el"/>
        </w:rPr>
        <w:t>3. Τον Κώδικα Εισπράξης Δημοσίων Εσόδων (ν. 4978/ 2022, Α’ 190).</w:t>
      </w:r>
    </w:p>
    <w:p>
      <w:pPr>
        <w:pStyle w:val="PreambelText"/>
        <w:spacing w:before="240" w:after="240"/>
        <w:rPr>
          <w:lang w:val="el" w:eastAsia="el"/>
        </w:rPr>
      </w:pPr>
      <w:r>
        <w:rPr>
          <w:lang w:val="el" w:eastAsia="el"/>
        </w:rPr>
        <w:t>4. Τις διατάξεις του άρθρου 12 του Κώδικα Φορολογικής διαδικασίας (ν. 4987/2022, Α’ 206).</w:t>
      </w:r>
    </w:p>
    <w:p>
      <w:pPr>
        <w:pStyle w:val="PreambelText"/>
        <w:spacing w:before="240" w:after="240"/>
        <w:rPr>
          <w:lang w:val="el" w:eastAsia="el"/>
        </w:rPr>
      </w:pPr>
      <w:r>
        <w:rPr>
          <w:lang w:val="el" w:eastAsia="el"/>
        </w:rPr>
        <w:t>5.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7. Το π.δ. 82/2023 «Μετονομασία Υπουργείου-Σύσταση και μετονομασία Γενικών Γραμματειών- Μεταφορά αρμοδιοτήτων, υπηρεσιακών μονάδων και θέσεων προσωπικού- Τροποποίηση και συμπλήρωση του π.δ. 77/2023 (Α’ 130)-Μεταβατικές διατάξεις» (Α’ 139).</w:t>
      </w:r>
    </w:p>
    <w:p>
      <w:pPr>
        <w:pStyle w:val="PreambelText"/>
        <w:spacing w:before="240" w:after="240"/>
        <w:rPr>
          <w:lang w:val="el" w:eastAsia="el"/>
        </w:rPr>
      </w:pPr>
      <w:r>
        <w:rPr>
          <w:lang w:val="el" w:eastAsia="el"/>
        </w:rPr>
        <w:t>8. Την υπό στοιχεία 102916 ΕΞ2023 (Β’ 4441) απόφαση ανάθεσης αρμοδιοτήτων στον Υφυπουργό Οικονομικών, Θεοχάρη Θεοχάρη.</w:t>
      </w:r>
    </w:p>
    <w:p>
      <w:pPr>
        <w:pStyle w:val="PreambelText"/>
        <w:spacing w:before="240" w:after="240"/>
        <w:rPr>
          <w:lang w:val="el" w:eastAsia="el"/>
        </w:rPr>
      </w:pPr>
      <w:r>
        <w:rPr>
          <w:lang w:val="el" w:eastAsia="el"/>
        </w:rPr>
        <w:t>9. Την υπό στοιχεία 102928 ΕΞ2023 (Β’ 4441) απόφαση ανάθεσης αρμοδιοτήτων στον Υφυπουργό Οικονομικών, Αθανάσιο Πετραλιά.</w:t>
      </w:r>
    </w:p>
    <w:p>
      <w:pPr>
        <w:pStyle w:val="PreambelText"/>
        <w:spacing w:before="240" w:after="240"/>
        <w:rPr>
          <w:lang w:val="el" w:eastAsia="el"/>
        </w:rPr>
      </w:pPr>
      <w:r>
        <w:rPr>
          <w:lang w:val="el" w:eastAsia="el"/>
        </w:rPr>
        <w:t>10. Το π.δ. 142/2017 «Οργανισμός Υπουργείου Οικονομικών» (Α’ 181).</w:t>
      </w:r>
    </w:p>
    <w:p>
      <w:pPr>
        <w:pStyle w:val="PreambelText"/>
        <w:spacing w:before="240" w:after="240"/>
        <w:rPr>
          <w:lang w:val="el" w:eastAsia="el"/>
        </w:rPr>
      </w:pPr>
      <w:r>
        <w:rPr>
          <w:lang w:val="el" w:eastAsia="el"/>
        </w:rPr>
        <w:t>11.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(π.δ. 63/2005, Α’ 98), σε συνδυασμό με τις διατάξεις της περ. 22 του άρθρου 119 του ν. 4622/2019.</w:t>
      </w:r>
    </w:p>
    <w:p>
      <w:pPr>
        <w:pStyle w:val="PreambelText"/>
        <w:spacing w:before="240" w:after="240"/>
        <w:rPr>
          <w:lang w:val="el" w:eastAsia="el"/>
        </w:rPr>
      </w:pPr>
      <w:r>
        <w:rPr>
          <w:lang w:val="el" w:eastAsia="el"/>
        </w:rPr>
        <w:t>13. Tις διατάξεις του άρθρου 3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14. Την υπ’ αρ. 51245/06.06.2022 κοινή υπουργική απόφαση «Ρύθμιση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 136)» (Β’ 2795), όπως τροποποιήθηκε με τις υπ’ αρ. 111852/28.11.2022 (Β’ 6019), 32058/28.03.2023 (Β’ 2004) και 70869/01.08.2023 (Β’ 4822) αποφάσεις.</w:t>
      </w:r>
    </w:p>
    <w:p>
      <w:pPr>
        <w:pStyle w:val="PreambelText"/>
        <w:spacing w:before="240" w:after="240"/>
        <w:rPr>
          <w:lang w:val="el" w:eastAsia="el"/>
        </w:rPr>
      </w:pPr>
      <w:r>
        <w:rPr>
          <w:lang w:val="el" w:eastAsia="el"/>
        </w:rPr>
        <w:t>15. Το υπ’ αρ. 109618/13/12/2023 αίτημα της Δ.ΥΠ.Α. για την παράταση της προθεσμίας υποβολής αιτήσεων στην ηλεκτρονική πλατφόρμα «myBusinessSupport - Ρύθμιση ανεξόφλητων οικονομικών αξιώσεων παραμεθορίου» της ΑΑΔΕ, έως 30/06/2024 λόγω μη έγκαιρης λήψης από τα αρμόδια δικαστήρια των δικαιολογητικών παραίτησης από τα ένδικα μέσα προκειμένου οι δικαιούχοι να υποβάλουν εγκαίρως αίτημα υπαγωγής στη ρύθμιση.</w:t>
      </w:r>
    </w:p>
    <w:p>
      <w:pPr>
        <w:pStyle w:val="PreambelText"/>
        <w:spacing w:before="240" w:after="240"/>
        <w:rPr>
          <w:lang w:val="el" w:eastAsia="el"/>
        </w:rPr>
      </w:pPr>
      <w:r>
        <w:rPr>
          <w:lang w:val="el" w:eastAsia="el"/>
        </w:rPr>
        <w:t>Το υπ’ αρ. 111807/20.12.2023 ενημερωτικό σημείωμα της Υπ. Γραμματέως.</w:t>
      </w:r>
    </w:p>
    <w:p>
      <w:pPr>
        <w:pStyle w:val="PreambelText"/>
        <w:spacing w:before="240" w:after="240"/>
        <w:rPr>
          <w:lang w:val="el" w:eastAsia="el"/>
        </w:rPr>
      </w:pPr>
      <w:r>
        <w:rPr>
          <w:lang w:val="el" w:eastAsia="el"/>
        </w:rPr>
        <w:t>17. Το υπ’ αρ. 109938/14.12.2023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w:t>
      </w:r>
    </w:p>
    <w:p>
      <w:pPr>
        <w:pStyle w:val="PreambelText"/>
        <w:spacing w:before="240" w:after="240"/>
        <w:rPr>
          <w:lang w:val="el" w:eastAsia="el"/>
        </w:rPr>
      </w:pPr>
      <w:r>
        <w:rPr>
          <w:lang w:val="el" w:eastAsia="el"/>
        </w:rPr>
        <w:t>18. Το γεγονός ότι από την παρούσα απόφαση δεν προκαλείται δαπάνη στον κρατικό προϋπολογισμό,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Τροποποιείται η παρ. 2 του άρθρου 4 «Διαδικασία υποβολής αίτησης από τη δικαιούχο-επιχείρηση στην ηλεκτρονική πλατφόρμα» της υπ’ αρ. 51245/06.06.2022 κοινής υπουργικής απόφασης «Ρύθμιση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 136)» (Β’ 2795), ως εξής:</w:t>
      </w:r>
    </w:p>
    <w:p>
      <w:pPr>
        <w:spacing w:before="240" w:after="240"/>
        <w:rPr>
          <w:lang w:val="el" w:eastAsia="el"/>
        </w:rPr>
      </w:pPr>
      <w:r>
        <w:rPr>
          <w:lang w:val="el" w:eastAsia="el"/>
        </w:rPr>
        <w:t>«2. Οι αιτήσεις στην ηλεκτρονική πλατφόρμα υποβάλλονται έως 31/03/2024.».</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