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 1217</w:t>
      </w:r>
    </w:p>
    <w:p>
      <w:pPr>
        <w:pStyle w:val="PreambelText"/>
        <w:spacing w:before="240" w:after="240"/>
        <w:rPr>
          <w:lang w:val="el" w:eastAsia="el"/>
        </w:rPr>
      </w:pPr>
      <w:r>
        <w:rPr>
          <w:b/>
          <w:bCs/>
          <w:lang w:val="el" w:eastAsia="el"/>
        </w:rPr>
        <w:t>Καθορισμός του τύπου και του περιεχομένου της δήλωσης απόδοσης του τέλους ανθεκτικότητας στην κλιματική κρίση, του τρόπου προσδιορισμού των προσώπων που είναι υπόχρεα στην απόδοση του τέλους, του χρόνου και της διαδικασίας επιβολής και απόδοσής του, του περιεχομένου, της διαδικασίας και του τρόπου έκδοσης του ειδικού στοιχείου - απόδειξης είσπραξης του, καθώς και κάθε άλλης αναγκαίας λεπτομέρειας.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ΠΕΡΙΒΑΛΛΟΝΤΟΣ ΚΑΙ ΕΝΕΡΓΕΙΑΣ</w:t>
      </w:r>
    </w:p>
    <w:p>
      <w:pPr>
        <w:pStyle w:val="PreambelText"/>
        <w:spacing w:before="240" w:after="240"/>
        <w:rPr>
          <w:lang w:val="el" w:eastAsia="el"/>
        </w:rPr>
      </w:pPr>
      <w:r>
        <w:rPr>
          <w:lang w:val="el" w:eastAsia="el"/>
        </w:rPr>
        <w:t>ΚΑΙ 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53 του ν. 4389/2016 «Επείγουσες διατάξεις για την εφαρμογή της συμφωνίας δημοσιονομικών στόχων και διαρθρωτικών μεταρρυθμίσεων και άλλες διατάξεις» (Α’ 94) σε συνδυασμό με την παρ. 5 του άρθρου 59 του ν. 5073/2023 (Α’ 204),</w:t>
      </w:r>
    </w:p>
    <w:p>
      <w:pPr>
        <w:pStyle w:val="StructureList1"/>
        <w:spacing w:before="120" w:after="0"/>
        <w:rPr>
          <w:lang w:val="el" w:eastAsia="el"/>
        </w:rPr>
      </w:pPr>
      <w:r>
        <w:rPr>
          <w:lang w:val="el" w:eastAsia="el"/>
        </w:rPr>
        <w:t>β)</w:t>
      </w:r>
      <w:r>
        <w:rPr>
          <w:lang w:val="en" w:eastAsia="en"/>
        </w:rPr>
        <w:tab/>
      </w:r>
      <w:r>
        <w:rPr>
          <w:lang w:val="el" w:eastAsia="el"/>
        </w:rPr>
        <w:t>του Κώδικα Φορολογικής Διαδικασίας (ν. 4987/2022, Α’206), εφεξής ΚΦΔ, και ιδίως των άρθρων 6, 18, 19 και 20, γ) των άρθρων 81 έως και 86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της υπό στοιχεία Δ.ΟΡΓ.Α 1125859ΕΞ2020/ 23-10-2020 απόφασης του Διοικητή της Ανεξάρτητης Αρχής Δημοσίων Εσόδων «Οργανισμός της Ανεξάρτητης Αρχής Δημοσίων Εσόδων (Α.Α.Δ.Ε.)» (Β’ 4738) και</w:t>
      </w:r>
    </w:p>
    <w:p>
      <w:pPr>
        <w:pStyle w:val="StructureList1"/>
        <w:spacing w:before="120" w:after="0"/>
        <w:rPr>
          <w:lang w:val="el" w:eastAsia="el"/>
        </w:rPr>
      </w:pPr>
      <w:r>
        <w:rPr>
          <w:lang w:val="el" w:eastAsia="el"/>
        </w:rPr>
        <w:t>ε)</w:t>
      </w:r>
      <w:r>
        <w:rPr>
          <w:lang w:val="en" w:eastAsia="en"/>
        </w:rPr>
        <w:tab/>
      </w:r>
      <w:r>
        <w:rPr>
          <w:lang w:val="el" w:eastAsia="el"/>
        </w:rPr>
        <w:t>της υποπαρ. Ε2 της παρ. Ε του άρθρου πρώτου του ν. 4093/2012 (Α’ 222), σε συνδυασμό με τις διατάξεις της παρ. 1 του άρθρου 13 και της παρ. 10 του άρθρου 41 του ν. 4389/2016.</w:t>
      </w:r>
    </w:p>
    <w:p>
      <w:pPr>
        <w:pStyle w:val="PreambelText"/>
        <w:spacing w:before="240" w:after="240"/>
        <w:rPr>
          <w:lang w:val="el" w:eastAsia="el"/>
        </w:rPr>
      </w:pPr>
      <w:r>
        <w:rPr>
          <w:lang w:val="el" w:eastAsia="el"/>
        </w:rPr>
        <w:t>2. Την υπ’ αρ. 1 της 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τις αποφάσεις: υπ’ αρ. 39/3/ 30-11-2017 (Υ.Ο.Δ.Δ. 689), του Συμβουλίου Διοίκησης της Ανεξάρτητης Αρχής Δημοσίων Εσόδων (ΑΑΔΕ) και υπό στοιχεία 5294 ΕΞ 2020/ 17-1-2020, του Υπουργού Οικονομικών, με θέμα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3. Tο π.δ. 142/2017 «Οργανισμός Υπουργείου Οικονομικών» (Α’ 181).</w:t>
      </w:r>
    </w:p>
    <w:p>
      <w:pPr>
        <w:pStyle w:val="PreambelText"/>
        <w:spacing w:before="240" w:after="240"/>
        <w:rPr>
          <w:lang w:val="el" w:eastAsia="el"/>
        </w:rPr>
      </w:pPr>
      <w:r>
        <w:rPr>
          <w:lang w:val="el" w:eastAsia="el"/>
        </w:rPr>
        <w:t>4. Tο π.δ. 79/2023 «Διορισμός Υπουργών, Αναπληρωτών Υπουργών και Υφυπουργών» (Α’ 131).</w:t>
      </w:r>
    </w:p>
    <w:p>
      <w:pPr>
        <w:pStyle w:val="PreambelText"/>
        <w:spacing w:before="240" w:after="240"/>
        <w:rPr>
          <w:lang w:val="el" w:eastAsia="el"/>
        </w:rPr>
      </w:pPr>
      <w:r>
        <w:rPr>
          <w:lang w:val="el" w:eastAsia="el"/>
        </w:rPr>
        <w:t>5. Tο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6. 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 4441).</w:t>
      </w:r>
    </w:p>
    <w:p>
      <w:pPr>
        <w:pStyle w:val="PreambelText"/>
        <w:spacing w:before="240" w:after="240"/>
        <w:rPr>
          <w:lang w:val="el" w:eastAsia="el"/>
        </w:rPr>
      </w:pPr>
      <w:r>
        <w:rPr>
          <w:lang w:val="el" w:eastAsia="el"/>
        </w:rPr>
        <w:t>7. Την ανάγκη καθορισμού της διαδικασίας απόδοσης του τέλους ανθεκτικότητας στην κλιματική κρίση του άρθρου 53 του ν. 4389/2016, όπως αντικαταστάθηκε με την παρ. 1 του άρθρου 30 του ν. 5073/2023.</w:t>
      </w:r>
    </w:p>
    <w:p>
      <w:pPr>
        <w:pStyle w:val="PreambelText"/>
        <w:spacing w:before="240" w:after="240"/>
        <w:rPr>
          <w:lang w:val="el" w:eastAsia="el"/>
        </w:rPr>
      </w:pPr>
      <w:r>
        <w:rPr>
          <w:lang w:val="el" w:eastAsia="el"/>
        </w:rPr>
        <w:t>8. Το γεγονός ότι από την απόφαση αυτή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Καθορίζουμε τον τύπο και το περιεχόμενο της δήλωσης απόδοσης του τέλους ανθεκτικότητας στην κλιματική κρίση, το υπόδειγμα της οποίας προσαρτάται στην παρούσα και αποτελεί αναπόσπαστο τμήμα αυτής, τον τρόπο προσδιορισμού των προσώπων που είναι υπόχρεα στην απόδοση του τέλους, τον χρόνο και τη διαδικασία επιβολής και απόδοσής του, το περιεχόμενο, τη διαδικασία και τον τρόπο έκδοσης του ειδικού στοιχείου - απόδειξης είσπραξής του, καθώς και κάθε άλλη αναγκαία λεπτομέρεια.</w:t>
      </w:r>
    </w:p>
    <w:p>
      <w:pPr>
        <w:pStyle w:val="MainText"/>
        <w:spacing w:before="120" w:after="0"/>
        <w:rPr>
          <w:lang w:val="el" w:eastAsia="el"/>
        </w:rPr>
      </w:pPr>
      <w:r>
        <w:rPr>
          <w:b/>
          <w:bCs/>
          <w:lang w:val="el" w:eastAsia="el"/>
        </w:rPr>
        <w:t>1.</w:t>
      </w:r>
      <w:r>
        <w:rPr>
          <w:lang w:val="el" w:eastAsia="el"/>
        </w:rPr>
        <w:t xml:space="preserve"> Επιβάλλεται, υπέρ του Δημοσίου, τέλος ανθεκτικότητας στην κλιματική κρίση, το οποίο αντικαθιστά τον φόρο διαμονής, ανά ημερήσια χρήση και ανά δωμάτιο ή διαμέρισμα:</w:t>
      </w:r>
    </w:p>
    <w:p>
      <w:pPr>
        <w:spacing w:before="240" w:after="240"/>
        <w:rPr>
          <w:lang w:val="el" w:eastAsia="el"/>
        </w:rPr>
      </w:pPr>
      <w:r>
        <w:rPr>
          <w:lang w:val="el" w:eastAsia="el"/>
        </w:rPr>
        <w:t>1 Α. Κατά τους μήνες Μάρτιο έως Οκτώβριο, ως εξής: α) Για κύρια ξενοδοχειακά καταλύματα της υποπερ. αα’ της περ. α’ της παρ. 2 του άρθρου 1 του ν. 4276/2014 (Α’ 155):</w:t>
      </w:r>
    </w:p>
    <w:p>
      <w:pPr>
        <w:pStyle w:val="StructureList1"/>
        <w:spacing w:before="120" w:after="0"/>
        <w:rPr>
          <w:lang w:val="el" w:eastAsia="el"/>
        </w:rPr>
      </w:pPr>
      <w:r>
        <w:rPr>
          <w:lang w:val="el" w:eastAsia="el"/>
        </w:rPr>
        <w:t>αα)</w:t>
      </w:r>
      <w:r>
        <w:rPr>
          <w:lang w:val="en" w:eastAsia="en"/>
        </w:rPr>
        <w:tab/>
      </w:r>
      <w:r>
        <w:rPr>
          <w:lang w:val="el" w:eastAsia="el"/>
        </w:rPr>
        <w:t>1-2 αστέρων, ενάμισι (1,50) ευρώ,</w:t>
      </w:r>
    </w:p>
    <w:p>
      <w:pPr>
        <w:pStyle w:val="StructureList1"/>
        <w:spacing w:before="120" w:after="0"/>
        <w:rPr>
          <w:lang w:val="el" w:eastAsia="el"/>
        </w:rPr>
      </w:pPr>
      <w:r>
        <w:rPr>
          <w:lang w:val="el" w:eastAsia="el"/>
        </w:rPr>
        <w:t>αβ)</w:t>
      </w:r>
      <w:r>
        <w:rPr>
          <w:lang w:val="en" w:eastAsia="en"/>
        </w:rPr>
        <w:tab/>
      </w:r>
      <w:r>
        <w:rPr>
          <w:lang w:val="el" w:eastAsia="el"/>
        </w:rPr>
        <w:t>3 αστέρων, τρία (3,00) ευρώ,</w:t>
      </w:r>
    </w:p>
    <w:p>
      <w:pPr>
        <w:pStyle w:val="StructureList1"/>
        <w:spacing w:before="120" w:after="0"/>
        <w:rPr>
          <w:lang w:val="el" w:eastAsia="el"/>
        </w:rPr>
      </w:pPr>
      <w:r>
        <w:rPr>
          <w:lang w:val="el" w:eastAsia="el"/>
        </w:rPr>
        <w:t>αγ)</w:t>
      </w:r>
      <w:r>
        <w:rPr>
          <w:lang w:val="en" w:eastAsia="en"/>
        </w:rPr>
        <w:tab/>
      </w:r>
      <w:r>
        <w:rPr>
          <w:lang w:val="el" w:eastAsia="el"/>
        </w:rPr>
        <w:t>4 αστέρων, εφτά (7,00) ευρώ,</w:t>
      </w:r>
    </w:p>
    <w:p>
      <w:pPr>
        <w:pStyle w:val="StructureList1"/>
        <w:spacing w:before="120" w:after="0"/>
        <w:rPr>
          <w:lang w:val="el" w:eastAsia="el"/>
        </w:rPr>
      </w:pPr>
      <w:r>
        <w:rPr>
          <w:lang w:val="el" w:eastAsia="el"/>
        </w:rPr>
        <w:t>αδ)</w:t>
      </w:r>
      <w:r>
        <w:rPr>
          <w:lang w:val="en" w:eastAsia="en"/>
        </w:rPr>
        <w:tab/>
      </w:r>
      <w:r>
        <w:rPr>
          <w:lang w:val="el" w:eastAsia="el"/>
        </w:rPr>
        <w:t>5 αστέρων, δέκα (10,00) ευρώ,</w:t>
      </w:r>
    </w:p>
    <w:p>
      <w:pPr>
        <w:pStyle w:val="StructureList1"/>
        <w:spacing w:before="120" w:after="0"/>
        <w:rPr>
          <w:lang w:val="el" w:eastAsia="el"/>
        </w:rPr>
      </w:pPr>
      <w:r>
        <w:rPr>
          <w:lang w:val="el" w:eastAsia="el"/>
        </w:rPr>
        <w:t>β)</w:t>
      </w:r>
      <w:r>
        <w:rPr>
          <w:lang w:val="en" w:eastAsia="en"/>
        </w:rPr>
        <w:tab/>
      </w:r>
      <w:r>
        <w:rPr>
          <w:lang w:val="el" w:eastAsia="el"/>
        </w:rPr>
        <w:t>σε ενοικιαζόμενα επιπλωμένα δωμάτια - διαμερίσματα της υποπερ. γγ) της περ. β) της παρ. 2 του άρθρου 1 του ν. 4276/2014, ενάμισι (1,50) ευρώ,</w:t>
      </w:r>
    </w:p>
    <w:p>
      <w:pPr>
        <w:pStyle w:val="StructureList1"/>
        <w:spacing w:before="120" w:after="0"/>
        <w:rPr>
          <w:lang w:val="el" w:eastAsia="el"/>
        </w:rPr>
      </w:pPr>
      <w:r>
        <w:rPr>
          <w:lang w:val="el" w:eastAsia="el"/>
        </w:rPr>
        <w:t>γ)</w:t>
      </w:r>
      <w:r>
        <w:rPr>
          <w:lang w:val="en" w:eastAsia="en"/>
        </w:rPr>
        <w:tab/>
      </w:r>
      <w:r>
        <w:rPr>
          <w:lang w:val="el" w:eastAsia="el"/>
        </w:rPr>
        <w:t>σε ακίνητα που διατίθενται μέσω βραχυχρόνιας μίσθωσης του άρθρου 111 του ν. 4446/2016 (Α’ 240) και του άρθρου 39Α του Κώδικα Φορολογίας Εισοδήματος (ν. 4172/2013, Α’ 167), ενάμισι (1,50) ευρώ. Αν τα ακίνητα που διατίθενται μέσω βραχυχρόνιας μίσθωσης είναι μονοκατοικίες άνω των ογδόντα (80) τ.μ., επιβάλλεται τέλος ανθεκτικότητας δέκα (10) ευρώ,</w:t>
      </w:r>
    </w:p>
    <w:p>
      <w:pPr>
        <w:pStyle w:val="StructureList1"/>
        <w:spacing w:before="120" w:after="0"/>
        <w:rPr>
          <w:lang w:val="el" w:eastAsia="el"/>
        </w:rPr>
      </w:pPr>
      <w:r>
        <w:rPr>
          <w:lang w:val="el" w:eastAsia="el"/>
        </w:rPr>
        <w:t>δ)</w:t>
      </w:r>
      <w:r>
        <w:rPr>
          <w:lang w:val="en" w:eastAsia="en"/>
        </w:rPr>
        <w:tab/>
      </w:r>
      <w:r>
        <w:rPr>
          <w:lang w:val="el" w:eastAsia="el"/>
        </w:rPr>
        <w:t>σε αυτοεξυπηρετούμενα καταλύματα - τουριστικές επιπλωμένες επαύλεις (βίλες) της υποπερ. αα) της περ. β) της παρ. 2 του άρθρου 1 του ν. 4276/2014, δέκα (10) ευρώ.</w:t>
      </w:r>
    </w:p>
    <w:p>
      <w:pPr>
        <w:pStyle w:val="MainText"/>
        <w:spacing w:before="120" w:after="0"/>
        <w:rPr>
          <w:lang w:val="el" w:eastAsia="el"/>
        </w:rPr>
      </w:pPr>
      <w:r>
        <w:rPr>
          <w:b/>
          <w:bCs/>
          <w:lang w:val="el" w:eastAsia="el"/>
        </w:rPr>
        <w:t>1Β.</w:t>
      </w:r>
      <w:r>
        <w:rPr>
          <w:lang w:val="el" w:eastAsia="el"/>
        </w:rPr>
        <w:t xml:space="preserve"> Κατά τους μήνες Νοέμβριο έως Φεβρουάριο, ως εξής:</w:t>
      </w:r>
    </w:p>
    <w:p>
      <w:pPr>
        <w:pStyle w:val="StructureList1"/>
        <w:spacing w:before="120" w:after="0"/>
        <w:rPr>
          <w:lang w:val="el" w:eastAsia="el"/>
        </w:rPr>
      </w:pPr>
      <w:r>
        <w:rPr>
          <w:lang w:val="el" w:eastAsia="el"/>
        </w:rPr>
        <w:t>α)</w:t>
      </w:r>
      <w:r>
        <w:rPr>
          <w:lang w:val="en" w:eastAsia="en"/>
        </w:rPr>
        <w:tab/>
      </w:r>
      <w:r>
        <w:rPr>
          <w:lang w:val="el" w:eastAsia="el"/>
        </w:rPr>
        <w:t>Για κύρια ξενοδοχειακά καταλύματα της υποπερ. αα’ της περ. α’ της παρ. 2 του άρθρου 1 του ν. 4276/2014:</w:t>
      </w:r>
    </w:p>
    <w:p>
      <w:pPr>
        <w:pStyle w:val="StructureList1"/>
        <w:spacing w:before="120" w:after="0"/>
        <w:rPr>
          <w:lang w:val="el" w:eastAsia="el"/>
        </w:rPr>
      </w:pPr>
      <w:r>
        <w:rPr>
          <w:lang w:val="el" w:eastAsia="el"/>
        </w:rPr>
        <w:t>αα)</w:t>
      </w:r>
      <w:r>
        <w:rPr>
          <w:lang w:val="en" w:eastAsia="en"/>
        </w:rPr>
        <w:tab/>
      </w:r>
      <w:r>
        <w:rPr>
          <w:lang w:val="el" w:eastAsia="el"/>
        </w:rPr>
        <w:t>1-2 αστέρων, πενήντα λεπτά (0,50) ευρώ,</w:t>
      </w:r>
    </w:p>
    <w:p>
      <w:pPr>
        <w:pStyle w:val="StructureList1"/>
        <w:spacing w:before="120" w:after="0"/>
        <w:rPr>
          <w:lang w:val="el" w:eastAsia="el"/>
        </w:rPr>
      </w:pPr>
      <w:r>
        <w:rPr>
          <w:lang w:val="el" w:eastAsia="el"/>
        </w:rPr>
        <w:t>αβ)</w:t>
      </w:r>
      <w:r>
        <w:rPr>
          <w:lang w:val="en" w:eastAsia="en"/>
        </w:rPr>
        <w:tab/>
      </w:r>
      <w:r>
        <w:rPr>
          <w:lang w:val="el" w:eastAsia="el"/>
        </w:rPr>
        <w:t>3 αστέρων, ενάμισι (1,50) ευρώ,</w:t>
      </w:r>
    </w:p>
    <w:p>
      <w:pPr>
        <w:pStyle w:val="StructureList1"/>
        <w:spacing w:before="120" w:after="0"/>
        <w:rPr>
          <w:lang w:val="el" w:eastAsia="el"/>
        </w:rPr>
      </w:pPr>
      <w:r>
        <w:rPr>
          <w:lang w:val="el" w:eastAsia="el"/>
        </w:rPr>
        <w:t>αγ)</w:t>
      </w:r>
      <w:r>
        <w:rPr>
          <w:lang w:val="en" w:eastAsia="en"/>
        </w:rPr>
        <w:tab/>
      </w:r>
      <w:r>
        <w:rPr>
          <w:lang w:val="el" w:eastAsia="el"/>
        </w:rPr>
        <w:t>4 αστέρων, τρία (3,00) ευρώ,</w:t>
      </w:r>
    </w:p>
    <w:p>
      <w:pPr>
        <w:pStyle w:val="StructureList1"/>
        <w:spacing w:before="120" w:after="0"/>
        <w:rPr>
          <w:lang w:val="el" w:eastAsia="el"/>
        </w:rPr>
      </w:pPr>
      <w:r>
        <w:rPr>
          <w:lang w:val="el" w:eastAsia="el"/>
        </w:rPr>
        <w:t>αδ)</w:t>
      </w:r>
      <w:r>
        <w:rPr>
          <w:lang w:val="en" w:eastAsia="en"/>
        </w:rPr>
        <w:tab/>
      </w:r>
      <w:r>
        <w:rPr>
          <w:lang w:val="el" w:eastAsia="el"/>
        </w:rPr>
        <w:t>5 αστέρων, τέσσερα (4,00) ευρώ,</w:t>
      </w:r>
    </w:p>
    <w:p>
      <w:pPr>
        <w:pStyle w:val="StructureList1"/>
        <w:spacing w:before="120" w:after="0"/>
        <w:rPr>
          <w:lang w:val="el" w:eastAsia="el"/>
        </w:rPr>
      </w:pPr>
      <w:r>
        <w:rPr>
          <w:lang w:val="el" w:eastAsia="el"/>
        </w:rPr>
        <w:t>β)</w:t>
      </w:r>
      <w:r>
        <w:rPr>
          <w:lang w:val="en" w:eastAsia="en"/>
        </w:rPr>
        <w:tab/>
      </w:r>
      <w:r>
        <w:rPr>
          <w:lang w:val="el" w:eastAsia="el"/>
        </w:rPr>
        <w:t>σε ενοικιαζόμενα επιπλωμένα δωμάτια - διαμερίσματα της υποπερ. γγ) της περ. β) της παρ. 2 του άρθρου 1 του ν. 4276/2014, πενήντα λεπτά (0,50) ευρώ,</w:t>
      </w:r>
    </w:p>
    <w:p>
      <w:pPr>
        <w:pStyle w:val="StructureList1"/>
        <w:spacing w:before="120" w:after="0"/>
        <w:rPr>
          <w:lang w:val="el" w:eastAsia="el"/>
        </w:rPr>
      </w:pPr>
      <w:r>
        <w:rPr>
          <w:lang w:val="el" w:eastAsia="el"/>
        </w:rPr>
        <w:t>γ)</w:t>
      </w:r>
      <w:r>
        <w:rPr>
          <w:lang w:val="en" w:eastAsia="en"/>
        </w:rPr>
        <w:tab/>
      </w:r>
      <w:r>
        <w:rPr>
          <w:lang w:val="el" w:eastAsia="el"/>
        </w:rPr>
        <w:t>σε ακίνητα που διατίθενται μέσω βραχυχρόνιας μίσθωσης του άρθρου 111 του ν. 4446/2016 και του άρθρου 39Α του Κώδικα Φορολογίας Εισοδήματος, πενήντα λεπτά (0,50) ευρώ. Αν τα ακίνητα που διατίθενται μέσω βραχυχρόνιας μίσθωσης είναι μονοκατοικίες άνω των ογδόντα (80) τ.μ., επιβάλλεται τέλος ανθεκτικότητας τέσσερα (4) ευρώ,</w:t>
      </w:r>
    </w:p>
    <w:p>
      <w:pPr>
        <w:pStyle w:val="StructureList1"/>
        <w:spacing w:before="120" w:after="0"/>
        <w:rPr>
          <w:lang w:val="el" w:eastAsia="el"/>
        </w:rPr>
      </w:pPr>
      <w:r>
        <w:rPr>
          <w:lang w:val="el" w:eastAsia="el"/>
        </w:rPr>
        <w:t>δ)</w:t>
      </w:r>
      <w:r>
        <w:rPr>
          <w:lang w:val="en" w:eastAsia="en"/>
        </w:rPr>
        <w:tab/>
      </w:r>
      <w:r>
        <w:rPr>
          <w:lang w:val="el" w:eastAsia="el"/>
        </w:rPr>
        <w:t>σε αυτοεξυπηρετούμενα καταλύματα - τουριστικές επιπλωμένες επαύλεις (βίλες) της υποπερ. αα) της περ. β) της παρ. 2 του άρθρου 1 του ν. 4276/2014, τέσσερα (4) ευρώ.</w:t>
      </w:r>
    </w:p>
    <w:p>
      <w:pPr>
        <w:pStyle w:val="MainText"/>
        <w:spacing w:before="120" w:after="0"/>
        <w:rPr>
          <w:lang w:val="el" w:eastAsia="el"/>
        </w:rPr>
      </w:pPr>
      <w:r>
        <w:rPr>
          <w:b/>
          <w:bCs/>
          <w:lang w:val="el" w:eastAsia="el"/>
        </w:rPr>
        <w:t>2.</w:t>
      </w:r>
      <w:r>
        <w:rPr>
          <w:lang w:val="el" w:eastAsia="el"/>
        </w:rPr>
        <w:t xml:space="preserve"> Το τέλος βαρύνει τον διαμένοντα, που έκανε χρήση του δωματίου ή του διαμερίσματος κατά τις διακρίσεις της παρ. 1, επιβάλλεται μετά τη διαμονή του στο κατάλυμα και πριν την αναχώρησή του από αυτό, με την έκδοση «ειδικού στοιχείου - απόδειξης είσπραξης τέλους ανθεκτικότητας στην κλιματική κρίση», από τις επιχειρήσεις των παρ. 1 Α και 1Β και τους ιδιώτες της περ. γ) της παρ. 1 Α και της περ. γ) της παρ. 1Β</w:t>
      </w:r>
    </w:p>
    <w:p>
      <w:pPr>
        <w:spacing w:before="240" w:after="240"/>
        <w:rPr>
          <w:lang w:val="el" w:eastAsia="el"/>
        </w:rPr>
      </w:pPr>
      <w:r>
        <w:rPr>
          <w:lang w:val="el" w:eastAsia="el"/>
        </w:rPr>
        <w:t>Το τέλος αποδίδεται από τις ως άνω επιχειρήσεις των παρ. 1 Α και 1 Β και τους ιδιώτες της περ. γ) της παρ. 1 Α και της περ. γ) της παρ. 1 Β, στη Φορολογική Διοίκηση με μηνιαίες δηλώσεις, οι οποίες υποβάλλονται μέχρι την τελευταία ημέρα του επόμενου μήνα από αυτόν της έκδοσης κάθε «ειδικού στοιχείου - απόδειξης είσπραξης τέλους ανθεκτικότητας στην κλιματική κρίση».</w:t>
      </w:r>
    </w:p>
    <w:p>
      <w:pPr>
        <w:pStyle w:val="MainText"/>
        <w:spacing w:before="120" w:after="0"/>
        <w:rPr>
          <w:lang w:val="el" w:eastAsia="el"/>
        </w:rPr>
      </w:pPr>
      <w:r>
        <w:rPr>
          <w:b/>
          <w:bCs/>
          <w:lang w:val="el" w:eastAsia="el"/>
        </w:rPr>
        <w:t>3.</w:t>
      </w:r>
      <w:r>
        <w:rPr>
          <w:lang w:val="el" w:eastAsia="el"/>
        </w:rPr>
        <w:t xml:space="preserve"> Το «ειδικό στοιχείο - απόδειξη είσπραξης τέλους ανθεκτικότητας στην κλιματική κρίση» περιλαμβάνει κατ’ ελάχιστον τα εξής στοιχεία: ημερομηνία έκδοσης, επωνυμία, διεύθυνση και ΑΦΜ της εκδούσας επιχείρησης των παρ. 1 Α και 1 Β ή των ιδιωτών της περ. γ) της παρ. 1 Α και της περ. γ) της παρ. 1 Β, ονοματεπώνυμο διαμένοντα προς τον οποίο εκδίδεται, ημερομηνίες που αφορά η διαμονή και το συνολικό ποσό του τέλους, καθώς και τον αριθμό και την ημερομηνία του παραστατικού (απόδειξη, τιμολόγιο) που εκδόθηκε για τη συγκεκριμένη παροχή υπηρεσιών.</w:t>
      </w:r>
    </w:p>
    <w:p>
      <w:pPr>
        <w:pStyle w:val="MainText"/>
        <w:spacing w:before="120" w:after="0"/>
        <w:rPr>
          <w:lang w:val="el" w:eastAsia="el"/>
        </w:rPr>
      </w:pPr>
      <w:r>
        <w:rPr>
          <w:b/>
          <w:bCs/>
          <w:lang w:val="el" w:eastAsia="el"/>
        </w:rPr>
        <w:t>4.</w:t>
      </w:r>
      <w:r>
        <w:rPr>
          <w:lang w:val="el" w:eastAsia="el"/>
        </w:rPr>
        <w:t xml:space="preserve"> Το «ειδικό στοιχείο - απόδειξη είσπραξης τέλους ανθεκτικότητας στην κλιματική κρίση» εκδίδεται προς τον διαμένοντα στο δωμάτιο ή διαμέρισμα ή τον διαμένοντα στο ακίνητο που διατίθεται μέσω βραχυχρόνιας μίσθωσης ή στο αυτοεξυπηρετούμενο κατάλυμα - τουριστική επιπλωμένη έπαυλη. Στην περίπτωση περισσότερων διαμενόντων στο ίδιο δωμάτιο ή διαμέρισμα ή ακίνητο που διατίθεται μέσω βραχυχρόνιας μίσθωσης ή αυτοεξυπηρετούμενο κατάλυμα - τουριστική επιπλωμένη έπαυλη, το «ειδικό στοιχείο απόδειξη είσπραξης τέλους ανθεκτικότητας στην κλιματική κρίση» δύναται να εκδίδεται σε έναν εξ αυτών. Το «ειδικό στοιχείο απόδειξη είσπραξης τέλους ανθεκτικότητας στην κλιματική κρίση» δύναται να εκδίδεται και συγκεντρωτικά, όταν το τέλος ανθεκτικότητας στην κλιματική κρίση αφορά τη χρήση περισσότερων του ενός δωματίων ή διαμερισμάτων και το παραστατικό (απόδειξη, τιμολόγιο) για τη συγκεκριμένη παροχή υπηρεσιών εκδίδεται για το σύνολο των δωματίων ή διαμερισμάτων προς έναν εκ των διαμενόντων ή προς τρίτο.</w:t>
      </w:r>
    </w:p>
    <w:p>
      <w:pPr>
        <w:pStyle w:val="MainText"/>
        <w:spacing w:before="120" w:after="0"/>
        <w:rPr>
          <w:lang w:val="el" w:eastAsia="el"/>
        </w:rPr>
      </w:pPr>
      <w:r>
        <w:rPr>
          <w:b/>
          <w:bCs/>
          <w:lang w:val="el" w:eastAsia="el"/>
        </w:rPr>
        <w:t>5.</w:t>
      </w:r>
      <w:r>
        <w:rPr>
          <w:lang w:val="el" w:eastAsia="el"/>
        </w:rPr>
        <w:t xml:space="preserve"> Το «ειδικό στοιχείο - απόδειξη είσπραξης τέλους ανθεκτικότητας στην κλιματική κρίση» δεν επιβαρύνεται με Φόρο Προστιθέμενης Αξίας.</w:t>
      </w:r>
    </w:p>
    <w:p>
      <w:pPr>
        <w:pStyle w:val="MainText"/>
        <w:spacing w:before="120" w:after="0"/>
        <w:rPr>
          <w:lang w:val="el" w:eastAsia="el"/>
        </w:rPr>
      </w:pPr>
      <w:r>
        <w:rPr>
          <w:b/>
          <w:bCs/>
          <w:lang w:val="el" w:eastAsia="el"/>
        </w:rPr>
        <w:t>6.</w:t>
      </w:r>
      <w:r>
        <w:rPr>
          <w:lang w:val="el" w:eastAsia="el"/>
        </w:rPr>
        <w:t xml:space="preserve"> To τέλος ανθεκτικότητας στην κλιματική κρίση δεν επιβάλλεται σε περίπτωση δωρεάν παροχής υπηρεσιών διαμονής.</w:t>
      </w:r>
    </w:p>
    <w:p>
      <w:pPr>
        <w:pStyle w:val="MainText"/>
        <w:spacing w:before="120" w:after="0"/>
        <w:rPr>
          <w:lang w:val="el" w:eastAsia="el"/>
        </w:rPr>
      </w:pPr>
      <w:r>
        <w:rPr>
          <w:b/>
          <w:bCs/>
          <w:lang w:val="el" w:eastAsia="el"/>
        </w:rPr>
        <w:t>7.</w:t>
      </w:r>
      <w:r>
        <w:rPr>
          <w:lang w:val="el" w:eastAsia="el"/>
        </w:rPr>
        <w:t xml:space="preserve"> Σε περίπτωση παροχής υπηρεσιών ημιδιαμονής, το τέλος επιβάλλεται πλήρες και δεν επιμερίζεται/διαιρείται.</w:t>
      </w:r>
    </w:p>
    <w:p>
      <w:pPr>
        <w:pStyle w:val="MainText"/>
        <w:spacing w:before="120" w:after="0"/>
        <w:rPr>
          <w:lang w:val="el" w:eastAsia="el"/>
        </w:rPr>
      </w:pPr>
      <w:r>
        <w:rPr>
          <w:b/>
          <w:bCs/>
          <w:lang w:val="el" w:eastAsia="el"/>
        </w:rPr>
        <w:t>8.</w:t>
      </w:r>
      <w:r>
        <w:rPr>
          <w:lang w:val="el" w:eastAsia="el"/>
        </w:rPr>
        <w:t xml:space="preserve"> To τέλος ανθεκτικότητας στην κλιματική κρίση που εισπράττεται κατά την προαναφερόμενη διαδικασία αποδίδεται στον Αριθμό Λογαριασμού Εσόδου (ΑΛΕ) 1110825001.</w:t>
      </w:r>
    </w:p>
    <w:p>
      <w:pPr>
        <w:pStyle w:val="MainText"/>
        <w:spacing w:before="120" w:after="0"/>
        <w:rPr>
          <w:lang w:val="el" w:eastAsia="el"/>
        </w:rPr>
      </w:pPr>
      <w:r>
        <w:rPr>
          <w:b/>
          <w:bCs/>
          <w:lang w:val="el" w:eastAsia="el"/>
        </w:rPr>
        <w:t>9.</w:t>
      </w:r>
      <w:r>
        <w:rPr>
          <w:lang w:val="el" w:eastAsia="el"/>
        </w:rPr>
        <w:t xml:space="preserve"> Η επιβολή των κυρώσεων σε περίπτωση εκπρόθεσμης, ανακριβούς ή μη υποβολής της δήλωσης απόδοσης του τέλους ανθεκτικότητας στην κλιματική κρίση καθώς και γενικά η διαδικασία βεβαίωσης και είσπραξης του τέλους αυτού διέπονται από τις σχετικές διατάξεις του ΚΦΔ.</w:t>
      </w:r>
    </w:p>
    <w:p>
      <w:pPr>
        <w:pStyle w:val="MainText"/>
        <w:spacing w:before="120" w:after="0"/>
        <w:rPr>
          <w:lang w:val="el" w:eastAsia="el"/>
        </w:rPr>
      </w:pPr>
      <w:r>
        <w:rPr>
          <w:b/>
          <w:bCs/>
          <w:lang w:val="el" w:eastAsia="el"/>
        </w:rPr>
        <w:t>10.</w:t>
      </w:r>
      <w:r>
        <w:rPr>
          <w:lang w:val="el" w:eastAsia="el"/>
        </w:rPr>
        <w:t xml:space="preserve"> Οι διατάξεις της παρούσας καταλαμβάνουν τα «ειδικά στοιχεία - αποδείξεις είσπραξης τέλους ανθεκτικότητας στην κλιματική κρίση» που εκδίδονται από 1.1.2024 και μετά.</w:t>
      </w:r>
    </w:p>
    <w:p>
      <w:pPr>
        <w:pStyle w:val="MainText"/>
        <w:spacing w:before="120" w:after="0"/>
        <w:rPr>
          <w:lang w:val="el" w:eastAsia="el"/>
        </w:rPr>
      </w:pPr>
      <w:r>
        <w:rPr>
          <w:b/>
          <w:bCs/>
          <w:lang w:val="el" w:eastAsia="el"/>
        </w:rPr>
        <w:t>11.</w:t>
      </w:r>
      <w:r>
        <w:rPr>
          <w:lang w:val="el" w:eastAsia="el"/>
        </w:rPr>
        <w:t xml:space="preserve"> Μέχρι την υποστήριξη της ψηφιακής υποβολής, η δήλωση απόδοσης του τέλους ανθεκτικότητας στην κλιματική κρίση υποβάλλεται μέσω της Εφαρμογής Ψηφιακής Υποδοχής και Διαχείρισης Αιτημάτων «Τα Αιτήματά μου», που έχει αναρτηθεί στην ιστοσελίδα της ΑΑΔΕ (myaade.gov.gr).</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ισχύς της παρούσας αρχίζει από την 1η Ιανουαρίου 2024.</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ΑΝΕΞΑΡΤΗΤΗ ΑΡΧΗ ΔΗΜΟΣΙΩΝ ΕΣΟΔΩΝ</w:t>
      </w:r>
    </w:p>
    <w:p>
      <w:pPr>
        <w:spacing w:before="240" w:after="240"/>
        <w:rPr>
          <w:lang w:val="el" w:eastAsia="el"/>
        </w:rPr>
      </w:pPr>
      <w:r>
        <w:rPr>
          <w:lang w:val="el" w:eastAsia="el"/>
        </w:rPr>
        <w:t>Δ.Ο.Υ</w:t>
      </w:r>
    </w:p>
    <w:p>
      <w:pPr>
        <w:spacing w:before="240" w:after="240"/>
        <w:rPr>
          <w:lang w:val="el" w:eastAsia="el"/>
        </w:rPr>
      </w:pPr>
      <w:r>
        <w:rPr>
          <w:lang w:val="el" w:eastAsia="el"/>
        </w:rPr>
        <w:t>Αριθ. Δήλ</w:t>
      </w:r>
    </w:p>
    <w:p>
      <w:pPr>
        <w:spacing w:before="240" w:after="240"/>
        <w:rPr>
          <w:lang w:val="el" w:eastAsia="el"/>
        </w:rPr>
      </w:pPr>
      <w:r>
        <w:rPr>
          <w:b/>
          <w:bCs/>
          <w:lang w:val="el" w:eastAsia="el"/>
        </w:rPr>
        <w:t xml:space="preserve">ΦΟΡΟΛΟΓΙΚΟ ΕΤΟΣ </w:t>
      </w:r>
    </w:p>
    <w:p>
      <w:pPr>
        <w:spacing w:before="240" w:after="240"/>
        <w:rPr>
          <w:lang w:val="el" w:eastAsia="el"/>
        </w:rPr>
      </w:pPr>
      <w:r>
        <w:rPr>
          <w:b/>
          <w:bCs/>
          <w:lang w:val="el" w:eastAsia="el"/>
        </w:rPr>
        <w:t xml:space="preserve">ΜΗΝΑΣ </w:t>
      </w:r>
    </w:p>
    <w:p>
      <w:pPr>
        <w:spacing w:before="240" w:after="240"/>
        <w:rPr>
          <w:lang w:val="el" w:eastAsia="el"/>
        </w:rPr>
      </w:pPr>
      <w:r>
        <w:rPr>
          <w:b/>
          <w:bCs/>
          <w:lang w:val="el" w:eastAsia="el"/>
        </w:rPr>
        <w:t xml:space="preserve">ΑΡ. ΦΑΚ </w:t>
      </w:r>
    </w:p>
    <w:p>
      <w:pPr>
        <w:spacing w:before="240" w:after="240"/>
        <w:rPr>
          <w:lang w:val="el" w:eastAsia="el"/>
        </w:rPr>
      </w:pPr>
      <w:r>
        <w:rPr>
          <w:b/>
          <w:bCs/>
          <w:lang w:val="el" w:eastAsia="el"/>
        </w:rPr>
        <w:t xml:space="preserve">Α.Φ.Μ </w:t>
      </w:r>
    </w:p>
    <w:p>
      <w:pPr>
        <w:spacing w:before="240" w:after="240"/>
        <w:rPr>
          <w:lang w:val="el" w:eastAsia="el"/>
        </w:rPr>
      </w:pPr>
      <w:r>
        <w:rPr>
          <w:b/>
          <w:bCs/>
          <w:lang w:val="el" w:eastAsia="el"/>
        </w:rPr>
        <w:t>ΔΗΛΩΣΗ ΑΠΟΔΟΣΗΣ ΤΕΛΟΥΣ ΑΝΘΕΚΤΙΚΟΤΗΤΑΣ ΣΤΗΝ ΚΛΙΜΑΤΙΚΗ ΚΡΙΣΗ</w:t>
      </w:r>
    </w:p>
    <w:p>
      <w:pPr>
        <w:pStyle w:val="Heading6"/>
        <w:spacing w:before="240" w:after="240"/>
        <w:rPr>
          <w:lang w:val="el" w:eastAsia="el"/>
        </w:rPr>
      </w:pPr>
      <w:r>
        <w:rPr>
          <w:b/>
          <w:bCs/>
          <w:lang w:val="el" w:eastAsia="el"/>
        </w:rPr>
        <w:t xml:space="preserve">Αρθρο 53 </w:t>
      </w:r>
    </w:p>
    <w:p>
      <w:pPr>
        <w:pStyle w:val="Heading6"/>
        <w:spacing w:before="240" w:after="240"/>
        <w:rPr>
          <w:lang w:val="el" w:eastAsia="el"/>
        </w:rPr>
      </w:pPr>
      <w:r>
        <w:rPr>
          <w:b/>
          <w:bCs/>
          <w:lang w:val="el" w:eastAsia="el"/>
        </w:rPr>
        <w:t>του Ν. 4389/2016 (ΦΕΚ Α</w:t>
      </w:r>
    </w:p>
    <w:p>
      <w:pPr>
        <w:spacing w:before="240" w:after="240"/>
        <w:rPr>
          <w:lang w:val="el" w:eastAsia="el"/>
        </w:rPr>
      </w:pPr>
      <w:r>
        <w:rPr>
          <w:b/>
          <w:bCs/>
          <w:lang w:val="el" w:eastAsia="el"/>
        </w:rPr>
        <w:t>' 94),όπως αντικαταοτάθηκε από το άρθρο 3θ του Ν.5073/2023 (ΦΕΚ Α' 204).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1267"/>
        <w:gridCol w:w="1267"/>
        <w:gridCol w:w="1664"/>
        <w:gridCol w:w="1280"/>
        <w:gridCol w:w="1455"/>
        <w:gridCol w:w="1036"/>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ΥΠΟΧΡΕΟΥ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ή επωνυμία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Μορφή επιχείρηοης (ΟΕ, ΕΕ, ΕΠΕ, ΑΕ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'Εδρα (Πόλη): Οδός: Αριθ.: Τ.Κ.:</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Τηλ.: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ΤΟΥ ΝΟΜΙΜΟΥ ΕΚΠΡΟΣΩΠΟΥ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ή επωνυμία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ΑΦΜ: Δ/νοη: Τηλ.: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ΚΥΡΙΑ ΞΕΝΟΔΟΧΕΙΑΚΑ ΚΑΤΑΛΥΜΑΤΑ (υποπερίπτωοη αα’ περ. α' της παρ. 2 του άρθρου 1 του ν. 4276/2014 (155 Α'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Πλήθος ξενοδοχειακών επιχειρήοεων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διαθέοιμων Δωματίων: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διαθέοιμων κλινών :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 φορολογική χ</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θμός Δωματίων που χρηοιμοποιήθηκαν κατά την ρήοη :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Κατηγορία ανά αριθμό αστέρων</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ημερηοίων χρήοεων ****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δωρεάν ημερηοίων χρήοεων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Συνολικός αριθμός φορολογητέων ημερηοίων χρήοεων</w:t>
            </w:r>
          </w:p>
          <w:p>
            <w:pPr>
              <w:spacing w:before="240" w:after="240"/>
              <w:rPr>
                <w:b w:val="0"/>
                <w:bCs w:val="0"/>
                <w:i w:val="0"/>
                <w:iCs w:val="0"/>
                <w:smallCaps w:val="0"/>
                <w:color w:val="000000"/>
                <w:lang w:val="el" w:eastAsia="el"/>
              </w:rPr>
            </w:pPr>
            <w:r>
              <w:rPr>
                <w:b/>
                <w:bCs/>
                <w:i w:val="0"/>
                <w:iCs w:val="0"/>
                <w:smallCaps w:val="0"/>
                <w:color w:val="000000"/>
                <w:lang w:val="el" w:eastAsia="el"/>
              </w:rPr>
              <w:t>(2-3)</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(ευρώ)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προς απόδοοη (4Χ 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Μάρτιος - Οκτώβριος 5α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Νοέμβριος- Φεβρουάριος 5β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ΣΥΝΟΛΟ (Α)</w:t>
      </w:r>
    </w:p>
    <w:p>
      <w:pPr>
        <w:spacing w:before="240" w:after="240"/>
        <w:rPr>
          <w:lang w:val="el" w:eastAsia="el"/>
        </w:rPr>
      </w:pPr>
      <w:r>
        <w:rPr>
          <w:b/>
          <w:bCs/>
          <w:lang w:val="el" w:eastAsia="el"/>
        </w:rPr>
        <w:t>*Αναγράφεται το σύνολο των δωματίων ανεξάρτητα από τον αριθμό των κλινών τους</w:t>
      </w:r>
    </w:p>
    <w:p>
      <w:pPr>
        <w:spacing w:before="240" w:after="240"/>
        <w:rPr>
          <w:lang w:val="el" w:eastAsia="el"/>
        </w:rPr>
      </w:pPr>
      <w:r>
        <w:rPr>
          <w:b/>
          <w:bCs/>
          <w:lang w:val="el" w:eastAsia="el"/>
        </w:rPr>
        <w:t>** Αναγράφεται το σύνολο των κλινών ανεξάρτητα από τον αριθμό δωματίων.</w:t>
      </w:r>
    </w:p>
    <w:p>
      <w:pPr>
        <w:spacing w:before="240" w:after="240"/>
        <w:rPr>
          <w:lang w:val="el" w:eastAsia="el"/>
        </w:rPr>
      </w:pPr>
      <w:r>
        <w:rPr>
          <w:b/>
          <w:bCs/>
          <w:lang w:val="el" w:eastAsia="el"/>
        </w:rPr>
        <w:t>*** &amp; **** Περιλαμβάνονται και οι δωρεάν διαμονές, οι οποίες δεν επιβαρύνονται με φόρο διαμονής.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Β.ΕΝΟΙΚΙΑΖΟΜΕΝΑ ΕΠΙΠΛΩΜΕΝΑ ΔΩΜΑΤΙΑ Ν ' ΔΙΑΜΕΡΙΣΜΑΤΑ</w:t>
            </w:r>
          </w:p>
          <w:p>
            <w:pPr>
              <w:spacing w:before="240"/>
              <w:rPr>
                <w:b w:val="0"/>
                <w:bCs w:val="0"/>
                <w:i w:val="0"/>
                <w:iCs w:val="0"/>
                <w:smallCaps w:val="0"/>
                <w:color w:val="000000"/>
                <w:lang w:val="el" w:eastAsia="el"/>
              </w:rPr>
            </w:pPr>
            <w:r>
              <w:rPr>
                <w:b/>
                <w:bCs/>
                <w:i w:val="0"/>
                <w:iCs w:val="0"/>
                <w:smallCaps w:val="0"/>
                <w:color w:val="000000"/>
                <w:lang w:val="el" w:eastAsia="el"/>
              </w:rPr>
              <w:t>(υποπερίπτωση γγ' περ. β. της παρ. 2 του άρθρου 1 του ν. 4276/2014(155 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Πλήθος επιχειρήσεων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διαθέσιμων Δωματίων-Διαμερισμάτων: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διαθέσιμων κλινών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Δωματίων-Διαμερισμάτων που χρησιμοποιήθηκαν κατά την φορολογική χρήση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3"/>
        <w:gridCol w:w="1493"/>
        <w:gridCol w:w="1942"/>
        <w:gridCol w:w="1494"/>
        <w:gridCol w:w="1699"/>
        <w:gridCol w:w="12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δωρεάν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φορολογητέων ημερησίων χρήσεων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(ευρώ)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ημερησίων 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ημερησίων 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Μάρτιος - Οκτώβριος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Νοέμβριος Φεβρουάριος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 απόδοση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Χ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Γ.ΑΚΙΝΗΤΑ ΠΟΥ ΔΙΑΤΙΘΕΝΤΑΙ ΜΕΣΩ ΒΡΑΧΥΧΡΌΝΙΑΣ ΜΙΣΘΩΣΗΣ</w:t>
            </w:r>
          </w:p>
          <w:p>
            <w:pPr>
              <w:spacing w:before="240"/>
              <w:rPr>
                <w:b w:val="0"/>
                <w:bCs w:val="0"/>
                <w:i w:val="0"/>
                <w:iCs w:val="0"/>
                <w:smallCaps w:val="0"/>
                <w:color w:val="000000"/>
                <w:lang w:val="el" w:eastAsia="el"/>
              </w:rPr>
            </w:pPr>
            <w:r>
              <w:rPr>
                <w:b/>
                <w:bCs/>
                <w:i/>
                <w:iCs/>
                <w:smallCaps w:val="0"/>
                <w:color w:val="000000"/>
                <w:lang w:val="el" w:eastAsia="el"/>
              </w:rPr>
              <w:t>(</w:t>
            </w:r>
            <w:r>
              <w:rPr>
                <w:b/>
                <w:bCs/>
                <w:i/>
                <w:iCs/>
                <w:smallCaps w:val="0"/>
                <w:color w:val="000000"/>
                <w:lang w:val="el" w:eastAsia="el"/>
              </w:rPr>
              <w:t>άρθρο</w:t>
            </w:r>
            <w:r>
              <w:rPr>
                <w:b/>
                <w:bCs/>
                <w:i w:val="0"/>
                <w:iCs w:val="0"/>
                <w:smallCaps w:val="0"/>
                <w:color w:val="000000"/>
                <w:lang w:val="el" w:eastAsia="el"/>
              </w:rPr>
              <w:t xml:space="preserve"> 111 </w:t>
            </w:r>
            <w:r>
              <w:rPr>
                <w:b/>
                <w:bCs/>
                <w:i/>
                <w:iCs/>
                <w:smallCaps w:val="0"/>
                <w:color w:val="000000"/>
                <w:lang w:val="el" w:eastAsia="el"/>
              </w:rPr>
              <w:t>του</w:t>
            </w:r>
            <w:r>
              <w:rPr>
                <w:b/>
                <w:bCs/>
                <w:i w:val="0"/>
                <w:iCs w:val="0"/>
                <w:smallCaps w:val="0"/>
                <w:color w:val="000000"/>
                <w:lang w:val="el" w:eastAsia="el"/>
              </w:rPr>
              <w:t xml:space="preserve"> ν. 4446/2016 (240 Α' ) </w:t>
            </w:r>
            <w:r>
              <w:rPr>
                <w:b/>
                <w:bCs/>
                <w:i/>
                <w:iCs/>
                <w:smallCaps w:val="0"/>
                <w:color w:val="000000"/>
                <w:lang w:val="el" w:eastAsia="el"/>
              </w:rPr>
              <w:t>και</w:t>
            </w:r>
            <w:r>
              <w:rPr>
                <w:b/>
                <w:bCs/>
                <w:i w:val="0"/>
                <w:iCs w:val="0"/>
                <w:smallCaps w:val="0"/>
                <w:color w:val="000000"/>
                <w:lang w:val="el" w:eastAsia="el"/>
              </w:rPr>
              <w:t xml:space="preserve"> του </w:t>
            </w:r>
            <w:r>
              <w:rPr>
                <w:b/>
                <w:bCs/>
                <w:i/>
                <w:iCs/>
                <w:smallCaps w:val="0"/>
                <w:color w:val="000000"/>
                <w:lang w:val="el" w:eastAsia="el"/>
              </w:rPr>
              <w:t>άρθρου</w:t>
            </w:r>
            <w:r>
              <w:rPr>
                <w:b/>
                <w:bCs/>
                <w:i w:val="0"/>
                <w:iCs w:val="0"/>
                <w:smallCaps w:val="0"/>
                <w:color w:val="000000"/>
                <w:lang w:val="el" w:eastAsia="el"/>
              </w:rPr>
              <w:t xml:space="preserve"> 39Α </w:t>
            </w:r>
            <w:r>
              <w:rPr>
                <w:b/>
                <w:bCs/>
                <w:i/>
                <w:iCs/>
                <w:smallCaps w:val="0"/>
                <w:color w:val="000000"/>
                <w:lang w:val="el" w:eastAsia="el"/>
              </w:rPr>
              <w:t>του</w:t>
            </w:r>
            <w:r>
              <w:rPr>
                <w:b/>
                <w:bCs/>
                <w:i w:val="0"/>
                <w:iCs w:val="0"/>
                <w:smallCaps w:val="0"/>
                <w:color w:val="000000"/>
                <w:lang w:val="el" w:eastAsia="el"/>
              </w:rPr>
              <w:t xml:space="preserve"> ν.4172/2013 (167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Πλήθος επιχειρήσεων*****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διαθέσιμων Δωματίων-Διαμερισμάτων-κλπ: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διαθέσιμων κλινών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Δωματίων-Διαμερισμάτων-κλπ που χρησιμοποιήθηκαν κατά την φορολογική χρήση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3"/>
        <w:gridCol w:w="1493"/>
        <w:gridCol w:w="1942"/>
        <w:gridCol w:w="1494"/>
        <w:gridCol w:w="1699"/>
        <w:gridCol w:w="12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ημερησίων 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δωρεάν ημερησίων 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φορολογητέων ημερησίων χρήσεων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(ευρώ)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προς απόδοση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Μάρτιος - Οκτώβριος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Νοέμβριος Φεβρουάριος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Χ 4)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ΣΥΝΟΛΟ (Γ1)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84"/>
        <w:gridCol w:w="1284"/>
        <w:gridCol w:w="1670"/>
        <w:gridCol w:w="1310"/>
        <w:gridCol w:w="1285"/>
        <w:gridCol w:w="1459"/>
        <w:gridCol w:w="2"/>
        <w:gridCol w:w="1050"/>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Γ.2 ΜΟΝΟΚΑΤΟΙΚΙΕΣ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δωρεάν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φορολογητέων ημερησίων 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 Μονοκατοι κίας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(ευρώ)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ημερησίων χρήσεων</w:t>
            </w:r>
          </w:p>
          <w:p>
            <w:pPr>
              <w:spacing w:before="240" w:after="240"/>
              <w:rPr>
                <w:b w:val="0"/>
                <w:bCs w:val="0"/>
                <w:i w:val="0"/>
                <w:iCs w:val="0"/>
                <w:smallCaps w:val="0"/>
                <w:color w:val="000000"/>
                <w:lang w:val="el" w:eastAsia="el"/>
              </w:rPr>
            </w:pPr>
            <w:r>
              <w:rPr>
                <w:b/>
                <w:bCs/>
                <w:i w:val="0"/>
                <w:iCs w:val="0"/>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ημερησίων χρήσεων</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Μάρτιος - Οκτώβριος 4α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Νοέμβριος Φεβρουάριος</w:t>
            </w:r>
          </w:p>
          <w:p>
            <w:pPr>
              <w:spacing w:before="240"/>
              <w:rPr>
                <w:b w:val="0"/>
                <w:bCs w:val="0"/>
                <w:i w:val="0"/>
                <w:iCs w:val="0"/>
                <w:smallCaps w:val="0"/>
                <w:color w:val="000000"/>
                <w:lang w:val="el" w:eastAsia="el"/>
              </w:rPr>
            </w:pPr>
            <w:r>
              <w:rPr>
                <w:b/>
                <w:bCs/>
                <w:i w:val="0"/>
                <w:iCs w:val="0"/>
                <w:smallCaps w:val="0"/>
                <w:color w:val="000000"/>
                <w:lang w:val="el" w:eastAsia="el"/>
              </w:rPr>
              <w:t>4β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προς απόδοση</w:t>
            </w:r>
          </w:p>
          <w:p>
            <w:pPr>
              <w:spacing w:before="240" w:after="240"/>
              <w:rPr>
                <w:b w:val="0"/>
                <w:bCs w:val="0"/>
                <w:i w:val="0"/>
                <w:iCs w:val="0"/>
                <w:smallCaps w:val="0"/>
                <w:color w:val="000000"/>
                <w:lang w:val="el" w:eastAsia="el"/>
              </w:rPr>
            </w:pPr>
            <w:r>
              <w:rPr>
                <w:b/>
                <w:bCs/>
                <w:i w:val="0"/>
                <w:iCs w:val="0"/>
                <w:smallCaps w:val="0"/>
                <w:color w:val="000000"/>
                <w:lang w:val="el" w:eastAsia="el"/>
              </w:rPr>
              <w:t>(3 Χ 4)</w:t>
            </w:r>
          </w:p>
          <w:p>
            <w:pPr>
              <w:spacing w:before="240"/>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80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&gt;80 </w:t>
            </w:r>
            <w:r>
              <w:rPr>
                <w:b/>
                <w:bCs/>
                <w:i/>
                <w:iCs/>
                <w:smallCaps w:val="0"/>
                <w:color w:val="000000"/>
                <w:lang w:val="el" w:eastAsia="el"/>
              </w:rPr>
              <w:t>τ</w:t>
            </w:r>
            <w:r>
              <w:rPr>
                <w:b/>
                <w:bCs/>
                <w:i/>
                <w:iCs/>
                <w:smallCaps w:val="0"/>
                <w:color w:val="000000"/>
                <w:lang w:val="el" w:eastAsia="el"/>
              </w:rPr>
              <w:t>.</w:t>
            </w:r>
            <w:r>
              <w:rPr>
                <w:b/>
                <w:bCs/>
                <w:i/>
                <w:iCs/>
                <w:smallCaps w:val="0"/>
                <w:color w:val="000000"/>
                <w:lang w:val="el" w:eastAsia="el"/>
              </w:rPr>
              <w:t>μ</w:t>
            </w:r>
            <w:r>
              <w:rPr>
                <w:b/>
                <w:bCs/>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ΣΥΝΟΛΟ</w:t>
            </w:r>
            <w:r>
              <w:rPr>
                <w:b/>
                <w:bCs/>
                <w:i w:val="0"/>
                <w:iCs w:val="0"/>
                <w:smallCaps w:val="0"/>
                <w:color w:val="000000"/>
                <w:lang w:val="el" w:eastAsia="el"/>
              </w:rPr>
              <w:t xml:space="preserve"> (Γ2)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ΣΥΝΟΛΟ</w:t>
            </w:r>
            <w:r>
              <w:rPr>
                <w:b/>
                <w:bCs/>
                <w:i w:val="0"/>
                <w:iCs w:val="0"/>
                <w:smallCaps w:val="0"/>
                <w:color w:val="000000"/>
                <w:lang w:val="el" w:eastAsia="el"/>
              </w:rPr>
              <w:t xml:space="preserve"> Γ (Γ1+Γ2)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Δ.ΑΥΤΟΕΞΥΠΗΡΕΤΟΥΜΕΝΑ ΚΑΤΑΛΥΜΑΤΑ - ΤΟΥΡΙΣΤΙΚΕΣ ΕΠΙΠΛΩΜΕΝΕΣ ΕΠΑΥΛΕΙΣ (ΒΙΛΕΣ) (υποπερίπτωση αα' περ. β. της παρ. 2 του άρθρου 1 του ν. 4276/2014(155 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Πλήθος επιχειρήσεων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διαθέσιμων Δωματίων-Διαμερισμάτων: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διαθέσιμων κλινών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καταλυμάτων που χρησιμοποιήθηκαν κατά την φορολογική χρήση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3"/>
        <w:gridCol w:w="1493"/>
        <w:gridCol w:w="1942"/>
        <w:gridCol w:w="1494"/>
        <w:gridCol w:w="1699"/>
        <w:gridCol w:w="12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δωρεάν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φορολογητέων ημερησίων χρήσεων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(ευρώ)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ημερησίων 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ημερησίων 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Μάρτιος - Οκτώβριος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Νοέμβριος Φεβρουάριος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 απόδοση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Χ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ΣΥΝΟΛΟ </w:t>
            </w:r>
            <w:r>
              <w:rPr>
                <w:b/>
                <w:bCs/>
                <w:i/>
                <w:iCs/>
                <w:smallCaps w:val="0"/>
                <w:color w:val="000000"/>
                <w:lang w:val="el" w:eastAsia="el"/>
              </w:rPr>
              <w:t>(</w:t>
            </w:r>
            <w:r>
              <w:rPr>
                <w:b/>
                <w:bCs/>
                <w:i/>
                <w:iCs/>
                <w:smallCaps w:val="0"/>
                <w:color w:val="000000"/>
                <w:lang w:val="el" w:eastAsia="el"/>
              </w:rPr>
              <w:t>Δ</w:t>
            </w:r>
            <w:r>
              <w:rPr>
                <w:b/>
                <w:bCs/>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ΓΕΝΙΚΟ ΣΥΝΟΛΟ ΦΟΡΟΥ (Α+Β+Γ+Δ)</w:t>
      </w:r>
    </w:p>
    <w:p>
      <w:pPr>
        <w:spacing w:before="240" w:after="240"/>
        <w:rPr>
          <w:lang w:val="el" w:eastAsia="el"/>
        </w:rPr>
      </w:pPr>
      <w:r>
        <w:rPr>
          <w:b/>
          <w:bCs/>
          <w:lang w:val="el" w:eastAsia="el"/>
        </w:rPr>
        <w:t xml:space="preserve">ΗΜΕΡΟΜΗΝΙΑ </w:t>
      </w:r>
    </w:p>
    <w:p>
      <w:pPr>
        <w:spacing w:before="240" w:after="240"/>
        <w:rPr>
          <w:lang w:val="el" w:eastAsia="el"/>
        </w:rPr>
      </w:pPr>
      <w:r>
        <w:rPr>
          <w:lang w:val="el" w:eastAsia="el"/>
        </w:rPr>
        <w:t>Ο ΔΗΛΩΝ</w:t>
      </w:r>
    </w:p>
    <w:p>
      <w:pPr>
        <w:spacing w:before="240" w:after="240"/>
        <w:rPr>
          <w:lang w:val="el" w:eastAsia="el"/>
        </w:rPr>
      </w:pPr>
      <w:r>
        <w:rPr>
          <w:b/>
          <w:bCs/>
          <w:lang w:val="el" w:eastAsia="el"/>
        </w:rPr>
        <w:t>Ο ΛΟΓΙΣΤΗΣ</w:t>
      </w:r>
    </w:p>
    <w:p>
      <w:pPr>
        <w:spacing w:before="240" w:after="240"/>
        <w:rPr>
          <w:lang w:val="el" w:eastAsia="el"/>
        </w:rPr>
      </w:pPr>
      <w:r>
        <w:rPr>
          <w:b/>
          <w:bCs/>
          <w:lang w:val="el" w:eastAsia="el"/>
        </w:rPr>
        <w:t>Ο ΠΑΡΑΛΑΒΩΝ</w:t>
      </w:r>
    </w:p>
    <w:p>
      <w:pPr>
        <w:spacing w:before="240" w:after="240"/>
        <w:rPr>
          <w:lang w:val="el" w:eastAsia="el"/>
        </w:rPr>
      </w:pPr>
      <w:r>
        <w:rPr>
          <w:lang w:val="el" w:eastAsia="el"/>
        </w:rPr>
        <w:t>*Αναγράφεταί το σύνολο των δωματίων-διαμερισμάτων ανεξάρτητα από τον αριθμό των κλινών τους</w:t>
      </w:r>
    </w:p>
    <w:p>
      <w:pPr>
        <w:spacing w:before="240" w:after="240"/>
        <w:rPr>
          <w:lang w:val="el" w:eastAsia="el"/>
        </w:rPr>
      </w:pPr>
      <w:r>
        <w:rPr>
          <w:lang w:val="el" w:eastAsia="el"/>
        </w:rPr>
        <w:t>** Αναγράφεται το σύνολο των κλινών ανεξάρτητα από τον αριθμό δωματίων-διαμερισμάτων.</w:t>
      </w:r>
    </w:p>
    <w:p>
      <w:pPr>
        <w:spacing w:before="240" w:after="240"/>
        <w:rPr>
          <w:lang w:val="el" w:eastAsia="el"/>
        </w:rPr>
      </w:pPr>
      <w:r>
        <w:rPr>
          <w:lang w:val="el" w:eastAsia="el"/>
        </w:rPr>
        <w:t>*** &amp; **** Περιλαμβάνονται και οι δωρεάν διαμονές, οι οποίες δεν επιβαρύνονται με φόρο διαμονής.</w:t>
      </w:r>
    </w:p>
    <w:p>
      <w:pPr>
        <w:spacing w:before="240" w:after="240"/>
        <w:rPr>
          <w:lang w:val="el" w:eastAsia="el"/>
        </w:rPr>
      </w:pPr>
      <w:r>
        <w:rPr>
          <w:lang w:val="el" w:eastAsia="el"/>
        </w:rPr>
        <w:t>***** 2ε περίπτωση που δεν υφίσταται υποχρέωση έναρξης , συμπληρώνεται 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Δεκεμβρίου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Περιβάλλοντος</w:t>
      </w:r>
    </w:p>
    <w:p>
      <w:pPr>
        <w:spacing w:before="240" w:after="240"/>
        <w:rPr>
          <w:lang w:val="el" w:eastAsia="el"/>
        </w:rPr>
      </w:pPr>
      <w:r>
        <w:rPr>
          <w:lang w:val="el" w:eastAsia="el"/>
        </w:rPr>
        <w:t>και Οικονομικών και Ενέργειας</w:t>
      </w:r>
    </w:p>
    <w:p>
      <w:pPr>
        <w:spacing w:before="240" w:after="240"/>
        <w:rPr>
          <w:lang w:val="el" w:eastAsia="el"/>
        </w:rPr>
      </w:pPr>
      <w:r>
        <w:rPr>
          <w:b/>
          <w:bCs/>
          <w:lang w:val="el" w:eastAsia="el"/>
        </w:rPr>
        <w:t>ΘΕΟΧΑΡΗΣ ΘΕΟΧΑΡΗΣ ΘΕΟΔΩΡΟΣ ΣΚΥΛΑΚΑΚΗΣ</w:t>
      </w:r>
    </w:p>
    <w:p>
      <w:pPr>
        <w:spacing w:before="240" w:after="240"/>
        <w:rPr>
          <w:lang w:val="el" w:eastAsia="el"/>
        </w:rPr>
      </w:pPr>
      <w:r>
        <w:rPr>
          <w:lang w:val="el" w:eastAsia="el"/>
        </w:rPr>
        <w:t>Ο Διοικητής</w:t>
      </w:r>
    </w:p>
    <w:p>
      <w:pPr>
        <w:spacing w:before="240" w:after="240"/>
        <w:rPr>
          <w:lang w:val="el" w:eastAsia="el"/>
        </w:rPr>
      </w:pPr>
      <w:r>
        <w:rPr>
          <w:lang w:val="el" w:eastAsia="el"/>
        </w:rPr>
        <w:t>της Ανεξάρτητης Αρχής</w:t>
      </w:r>
    </w:p>
    <w:p>
      <w:pPr>
        <w:spacing w:before="240" w:after="240"/>
        <w:rPr>
          <w:lang w:val="el" w:eastAsia="el"/>
        </w:rPr>
      </w:pPr>
      <w:r>
        <w:rPr>
          <w:lang w:val="el" w:eastAsia="el"/>
        </w:rPr>
        <w:t>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