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lang w:val="el" w:eastAsia="el"/>
        </w:rPr>
        <w:t xml:space="preserve">1. </w:t>
      </w:r>
      <w:r>
        <w:rPr>
          <w:b/>
          <w:bCs/>
          <w:lang w:val="el" w:eastAsia="el"/>
        </w:rPr>
        <w:t>ΥΠΟΥΡΓΕΙΟ ΕΘΝΙΚΗΣ ΟΙΚΟΝΟΜΙΑΣ ΚΑΙ</w:t>
      </w:r>
    </w:p>
    <w:p>
      <w:pPr>
        <w:pStyle w:val="Title"/>
        <w:spacing w:before="120" w:after="360"/>
        <w:rPr>
          <w:lang w:val="el" w:eastAsia="el"/>
        </w:rPr>
      </w:pPr>
      <w:r>
        <w:rPr>
          <w:b/>
          <w:bCs/>
          <w:lang w:val="el" w:eastAsia="el"/>
        </w:rPr>
        <w:t>ΟΙΚΟΝΟΜΙΚΩΝ</w:t>
      </w:r>
    </w:p>
    <w:p>
      <w:pPr>
        <w:pStyle w:val="Title"/>
        <w:spacing w:before="120" w:after="360"/>
        <w:rPr>
          <w:lang w:val="el" w:eastAsia="el"/>
        </w:rPr>
      </w:pPr>
      <w:r>
        <w:rPr>
          <w:b/>
          <w:bCs/>
          <w:lang w:val="el" w:eastAsia="el"/>
        </w:rPr>
        <w:t>ΓΡΑΦΕΙΟ ΥΦΥΠΟΥΡΓΟΥ</w:t>
      </w:r>
    </w:p>
    <w:p>
      <w:pPr>
        <w:pStyle w:val="PreambelText"/>
        <w:spacing w:before="240" w:after="240"/>
        <w:rPr>
          <w:lang w:val="el" w:eastAsia="el"/>
        </w:rPr>
      </w:pPr>
      <w:r>
        <w:rPr>
          <w:b/>
          <w:bCs/>
          <w:lang w:val="el" w:eastAsia="el"/>
        </w:rPr>
        <w:t>ΓΕΝΙΚΗ Δ/ΝΣΗ ΤΕΛΩΝΕΙΩΝ &amp; ΕΦΚ Α. Δ/ΝΣΗ ΕΦΚ &amp; ΦΠΑ ΤΜΗΜΑ Ε΄ΦΠΑ ΕΙΣΑΓΩΓΩΝ ΕΞΑΓΩΓΩΝ</w:t>
      </w:r>
    </w:p>
    <w:p>
      <w:pPr>
        <w:pStyle w:val="PreambelText"/>
        <w:spacing w:before="240" w:after="240"/>
        <w:rPr>
          <w:lang w:val="el" w:eastAsia="el"/>
        </w:rPr>
      </w:pPr>
      <w:r>
        <w:rPr>
          <w:b/>
          <w:bCs/>
          <w:lang w:val="el" w:eastAsia="el"/>
        </w:rPr>
        <w:t>Β. Δ/ΝΣΗ ΔΑΣΜΟΛΟΓΙΚΩΝ ΘΕΜΑΤΩΝ,ΕΙΔΙΚΩΝ ΚΑΘΕΣΤΩΤΩΝ &amp; ΑΠΑΛΛΑΓΩΝ (ΔΔΘΕΚΑ) ΤΜΗΜΑ Γ΄ΔΑΣΜΟΛΟΓΙΚΩΝ ΚΑΙ ΦΟΡΟΛΟΓΙΚΩΝ ΑΠΑΛΛΑΓΩΝ</w:t>
      </w:r>
    </w:p>
    <w:p>
      <w:pPr>
        <w:pStyle w:val="PreambelText"/>
        <w:spacing w:before="240" w:after="240"/>
        <w:rPr>
          <w:lang w:val="el" w:eastAsia="el"/>
        </w:rPr>
      </w:pPr>
      <w:r>
        <w:rPr>
          <w:b/>
          <w:bCs/>
          <w:lang w:val="el" w:eastAsia="el"/>
        </w:rPr>
        <w:t>Καρ. Σερβίας 10</w:t>
      </w:r>
    </w:p>
    <w:p>
      <w:pPr>
        <w:pStyle w:val="PreambelText"/>
        <w:spacing w:before="240" w:after="240"/>
        <w:rPr>
          <w:lang w:val="el" w:eastAsia="el"/>
        </w:rPr>
      </w:pPr>
      <w:r>
        <w:rPr>
          <w:b/>
          <w:bCs/>
          <w:lang w:val="el" w:eastAsia="el"/>
        </w:rPr>
        <w:t>101 84 ΑΘΗΝΑ Αικ.Μελανίτου Κ.Τριαδάς</w:t>
      </w:r>
    </w:p>
    <w:p>
      <w:pPr>
        <w:pStyle w:val="PreambelText"/>
        <w:spacing w:before="240" w:after="240"/>
        <w:rPr>
          <w:lang w:val="el" w:eastAsia="el"/>
        </w:rPr>
      </w:pPr>
      <w:r>
        <w:rPr>
          <w:b/>
          <w:bCs/>
          <w:lang w:val="el" w:eastAsia="el"/>
        </w:rPr>
        <w:t xml:space="preserve">210 69.87.407, 504 </w:t>
      </w:r>
      <w:hyperlink r:id="rId4" w:history="1">
        <w:r>
          <w:rPr>
            <w:rStyle w:val="Hyperlink"/>
            <w:b/>
            <w:bCs/>
            <w:color w:val="0000EE"/>
            <w:u w:color="0000EE"/>
            <w:lang w:val="el" w:eastAsia="el"/>
          </w:rPr>
          <w:t>ddtheka@aade.gr</w:t>
        </w:r>
      </w:hyperlink>
      <w:hyperlink r:id="rId5" w:history="1">
        <w:r>
          <w:rPr>
            <w:rStyle w:val="Hyperlink"/>
            <w:b/>
            <w:bCs/>
            <w:color w:val="0000EE"/>
            <w:u w:color="0000EE"/>
            <w:lang w:val="el" w:eastAsia="el"/>
          </w:rPr>
          <w:t>finexcis@aade.gr</w:t>
        </w:r>
      </w:hyperlink>
      <w:hyperlink r:id="rId6" w:history="1">
        <w:r>
          <w:rPr>
            <w:rStyle w:val="Hyperlink"/>
            <w:b/>
            <w:bCs/>
            <w:color w:val="0000EE"/>
            <w:u w:color="0000EE"/>
            <w:lang w:val="el" w:eastAsia="el"/>
          </w:rPr>
          <w:t>www.aade.gr</w:t>
        </w:r>
      </w:hyperlink>
    </w:p>
    <w:p>
      <w:pPr>
        <w:pStyle w:val="PreambelText"/>
        <w:spacing w:before="240" w:after="240"/>
        <w:rPr>
          <w:lang w:val="el" w:eastAsia="el"/>
        </w:rPr>
      </w:pPr>
      <w:r>
        <w:rPr>
          <w:b/>
          <w:bCs/>
          <w:u w:val="single"/>
          <w:lang w:val="el" w:eastAsia="el"/>
        </w:rPr>
        <w:t>ΘΕΜΑ : «Όροι, προϋποθέσεις, δικαιολογητικά, ποσότητες και διαδικασία παραλαβής πετρελαίου θέρμανσης με απαλλαγή από τον Ε.Φ.Κ. και το Φ.Π.Α. από το Ευρωπαϊκό Κέντρο για την Ανάπτυξη της Επαγγελματικής Κατάρτισης (CEDEFOP) στο πλαίσιο Συμφωνίας Έδρας με την Κυβέρνηση της Ελληνικής Δημοκρατίας»</w:t>
      </w:r>
    </w:p>
    <w:p>
      <w:pPr>
        <w:pStyle w:val="enacting"/>
        <w:spacing w:before="120" w:after="0"/>
        <w:rPr>
          <w:lang w:val="el" w:eastAsia="el"/>
        </w:rPr>
      </w:pPr>
      <w:r>
        <w:rPr>
          <w:b/>
          <w:bCs/>
          <w:u w:val="single"/>
          <w:lang w:val="el" w:eastAsia="el"/>
        </w:rPr>
        <w:t>ΑΠΟΦΑΣΗ</w:t>
      </w:r>
      <w:r>
        <w:rPr>
          <w:u w:val="single"/>
          <w:lang w:val="el" w:eastAsia="el"/>
        </w:rPr>
        <w:br/>
      </w:r>
      <w:r>
        <w:rPr>
          <w:b/>
          <w:bCs/>
          <w:u w:val="single"/>
          <w:lang w:val="el" w:eastAsia="el"/>
        </w:rPr>
        <w:t>Ο ΥΦΥΠΟΥΡΓΟΣ ΕΘΝΙΚΗΣ ΟΙΚΟΝΟΜΙΑΣ &amp; ΟΙΚΟΝΟΜΙΚΩΝ</w:t>
      </w:r>
    </w:p>
    <w:p>
      <w:pPr>
        <w:pStyle w:val="PreambelText"/>
        <w:spacing w:before="240" w:after="240"/>
        <w:rPr>
          <w:lang w:val="el" w:eastAsia="el"/>
        </w:rPr>
      </w:pPr>
      <w:r>
        <w:rPr>
          <w:b/>
          <w:bCs/>
          <w:u w:val="single"/>
          <w:lang w:val="el" w:eastAsia="el"/>
        </w:rPr>
        <w:t>Έχοντας υπόψη:</w:t>
      </w:r>
    </w:p>
    <w:p>
      <w:pPr>
        <w:pStyle w:val="PreambelText"/>
        <w:spacing w:before="240" w:after="240"/>
        <w:rPr>
          <w:lang w:val="el" w:eastAsia="el"/>
        </w:rPr>
      </w:pPr>
      <w:r>
        <w:rPr>
          <w:u w:val="single"/>
          <w:lang w:val="el" w:eastAsia="el"/>
        </w:rPr>
        <w:t xml:space="preserve">1. </w:t>
      </w:r>
      <w:r>
        <w:rPr>
          <w:b/>
          <w:bCs/>
          <w:u w:val="single"/>
          <w:lang w:val="el" w:eastAsia="el"/>
        </w:rPr>
        <w:t>Τις διατάξεις:</w:t>
      </w:r>
    </w:p>
    <w:p>
      <w:pPr>
        <w:pStyle w:val="PreambelText"/>
        <w:spacing w:before="240" w:after="240"/>
        <w:rPr>
          <w:lang w:val="el" w:eastAsia="el"/>
        </w:rPr>
      </w:pPr>
      <w:r>
        <w:rPr>
          <w:b/>
          <w:bCs/>
          <w:u w:val="single"/>
          <w:lang w:val="el" w:eastAsia="el"/>
        </w:rPr>
        <w:t>α. της παρ. 3 του άρθρου 8 και της περ. (xi) παρ. 1 του άρθρου 12 του ν. 5050/2023 «Κύρωση της Συμφωνίας Έδρας μεταξύ της Κυβέρνησης της Ελληνικής Δημοκρατίας και του Ευρωπαϊκού Κέντρου για την Ανάπτυξη της Επαγγελματικής Κατάρτισης (CEDEFOP)» (Α΄153), β. της περ. β) της παρ. 1 και της παρ. 4 του άρθρου 68 του Εθνικού Τελωνειακού Κώδικα (ν 2960/2001, Α΄265),</w:t>
      </w:r>
    </w:p>
    <w:p>
      <w:pPr>
        <w:pStyle w:val="PreambelText"/>
        <w:spacing w:before="240" w:after="240"/>
        <w:rPr>
          <w:lang w:val="el" w:eastAsia="el"/>
        </w:rPr>
      </w:pPr>
      <w:r>
        <w:rPr>
          <w:b/>
          <w:bCs/>
          <w:u w:val="single"/>
          <w:lang w:val="el" w:eastAsia="el"/>
        </w:rPr>
        <w:t>γ. της υποπερ. δδ) της περ. στ) της παρ.1 του άρθρου 27 του Κώδικα Φόρου Προστιθέμενης Αξίας (ν. 2859/2000, Α΄ 248),</w:t>
      </w:r>
    </w:p>
    <w:p>
      <w:pPr>
        <w:pStyle w:val="PreambelText"/>
        <w:spacing w:before="240" w:after="240"/>
        <w:rPr>
          <w:lang w:val="el" w:eastAsia="el"/>
        </w:rPr>
      </w:pPr>
      <w:r>
        <w:rPr>
          <w:b/>
          <w:bCs/>
          <w:u w:val="single"/>
          <w:lang w:val="el" w:eastAsia="el"/>
        </w:rPr>
        <w:t>δ. του άρθρου 90 του Κώδικα Νομοθεσίας για την Κυβέρνηση και τα κυβερνητικά όργανα (π.δ.63/2005, Α΄98), σε συνδυασμό με την παρ. 22 του άρθρου 119 του ν. 4622/2019 (Α΄ 133),</w:t>
      </w:r>
    </w:p>
    <w:p>
      <w:pPr>
        <w:pStyle w:val="PreambelText"/>
        <w:spacing w:before="240" w:after="240"/>
        <w:rPr>
          <w:lang w:val="el" w:eastAsia="el"/>
        </w:rPr>
      </w:pPr>
      <w:r>
        <w:rPr>
          <w:b/>
          <w:bCs/>
          <w:u w:val="single"/>
          <w:lang w:val="el" w:eastAsia="el"/>
        </w:rPr>
        <w:t>ε. του Κεφαλαίου Α΄ «Σύσταση Ανεξάρτητης Αρχής Δημοσίων Εσόδων» του Μέρους Πρώτου του ν. 4389/2016 «Επείγουσες διατάξεις για την εφαρμογή της συμφωνίας δημοσιονομικών στόχων και διαρθρωτικών μεταρρυθμίσεων και άλλες διατάξεις» (Α΄ 94) και ειδικότερα της περ. δ) της παρ. 2 του άρθρου 2, του άρθρου 7, της παρ. 1 του άρθρου 14 και του άρθρου 41 αυτού.</w:t>
      </w:r>
    </w:p>
    <w:p>
      <w:pPr>
        <w:pStyle w:val="PreambelText"/>
        <w:spacing w:before="240" w:after="240"/>
        <w:rPr>
          <w:lang w:val="el" w:eastAsia="el"/>
        </w:rPr>
      </w:pPr>
      <w:r>
        <w:rPr>
          <w:u w:val="single"/>
          <w:lang w:val="el" w:eastAsia="el"/>
        </w:rPr>
        <w:t xml:space="preserve">2. </w:t>
      </w:r>
      <w:r>
        <w:rPr>
          <w:b/>
          <w:bCs/>
          <w:u w:val="single"/>
          <w:lang w:val="el" w:eastAsia="el"/>
        </w:rPr>
        <w:t>Το π.δ. 142/2017 «Οργανισμός Υπουργείου Οικονομικών» (Α΄181).</w:t>
      </w:r>
    </w:p>
    <w:p>
      <w:pPr>
        <w:pStyle w:val="PreambelText"/>
        <w:spacing w:before="240" w:after="240"/>
        <w:rPr>
          <w:lang w:val="el" w:eastAsia="el"/>
        </w:rPr>
      </w:pPr>
      <w:r>
        <w:rPr>
          <w:u w:val="single"/>
          <w:lang w:val="el" w:eastAsia="el"/>
        </w:rPr>
        <w:t xml:space="preserve">3. </w:t>
      </w:r>
      <w:r>
        <w:rPr>
          <w:b/>
          <w:bCs/>
          <w:u w:val="single"/>
          <w:lang w:val="el" w:eastAsia="el"/>
        </w:rPr>
        <w:t>Το π.δ. 77/2023 «Σύσταση Υπουργείου και μετονομασία Υπουργείων – Σύσταση, κατάργηση και μετονομασία Γενικών και Ειδικών Γραμματειών – Μεταφορά αρμοδιοτήτων, υπηρεσιακών μονάδων, θέσεων προσωπικού και εποπτευόμενων φορέων» (Α΄130).</w:t>
      </w:r>
    </w:p>
    <w:p>
      <w:pPr>
        <w:pStyle w:val="PreambelText"/>
        <w:spacing w:before="240" w:after="240"/>
        <w:rPr>
          <w:lang w:val="el" w:eastAsia="el"/>
        </w:rPr>
      </w:pPr>
      <w:r>
        <w:rPr>
          <w:u w:val="single"/>
          <w:lang w:val="el" w:eastAsia="el"/>
        </w:rPr>
        <w:t xml:space="preserve">4. </w:t>
      </w:r>
      <w:r>
        <w:rPr>
          <w:b/>
          <w:bCs/>
          <w:u w:val="single"/>
          <w:lang w:val="el" w:eastAsia="el"/>
        </w:rPr>
        <w:t>Το π.δ. 79/2023 «Διορισμός Υπουργών, Αναπληρωτών Υπουργών και Υφυπουργών» (Α΄ 131).</w:t>
      </w:r>
    </w:p>
    <w:p>
      <w:pPr>
        <w:pStyle w:val="PreambelText"/>
        <w:spacing w:before="240" w:after="240"/>
        <w:rPr>
          <w:lang w:val="el" w:eastAsia="el"/>
        </w:rPr>
      </w:pPr>
      <w:r>
        <w:rPr>
          <w:u w:val="single"/>
          <w:lang w:val="el" w:eastAsia="el"/>
        </w:rPr>
        <w:t xml:space="preserve">5. </w:t>
      </w:r>
      <w:r>
        <w:rPr>
          <w:b/>
          <w:bCs/>
          <w:u w:val="single"/>
          <w:lang w:val="el" w:eastAsia="el"/>
        </w:rPr>
        <w:t>Το π.δ. 82/2023 «Μετονομασία Υπουργείου - Σύσταση και μετονομασία Γενικών Γραμματειών – Μεταφορά αρμοδιοτήτων, υπηρεσιακών μονάδων και θέσεων προσωπικού - Τροποποίηση και συμπλήρωση του π.δ. 77/2023 (Α’ 130) - Μεταβατικές διατάξεις» (Α΄139).</w:t>
      </w:r>
    </w:p>
    <w:p>
      <w:pPr>
        <w:pStyle w:val="PreambelText"/>
        <w:spacing w:before="240" w:after="240"/>
        <w:rPr>
          <w:lang w:val="el" w:eastAsia="el"/>
        </w:rPr>
      </w:pPr>
      <w:r>
        <w:rPr>
          <w:u w:val="single"/>
          <w:lang w:val="el" w:eastAsia="el"/>
        </w:rPr>
        <w:t xml:space="preserve">6. </w:t>
      </w:r>
      <w:r>
        <w:rPr>
          <w:b/>
          <w:bCs/>
          <w:u w:val="single"/>
          <w:lang w:val="el" w:eastAsia="el"/>
        </w:rPr>
        <w:t>Την αριθ. Υ2/27-06-2023 απόφαση του Πρωθυπουργού «Καθορισμός σειράς τάξης Υπουργείων» (Β΄4162).</w:t>
      </w:r>
    </w:p>
    <w:p>
      <w:pPr>
        <w:pStyle w:val="PreambelText"/>
        <w:spacing w:before="240" w:after="240"/>
        <w:rPr>
          <w:lang w:val="el" w:eastAsia="el"/>
        </w:rPr>
      </w:pPr>
      <w:r>
        <w:rPr>
          <w:u w:val="single"/>
          <w:lang w:val="el" w:eastAsia="el"/>
        </w:rPr>
        <w:t xml:space="preserve">7. </w:t>
      </w:r>
      <w:r>
        <w:rPr>
          <w:b/>
          <w:bCs/>
          <w:u w:val="single"/>
          <w:lang w:val="el" w:eastAsia="el"/>
        </w:rPr>
        <w:t>Την υπ’ αρ. 102916 ΕΞ2023/10.07.2023 κοινή απόφαση του Πρωθυπουργού και του Υπουργού Οικονομικών «Ανάθεση αρμοδιοτήτων στον Υφυπουργό Οικονομικών Θεοχάρη Θεοχάρη» (Β’ 4441).</w:t>
      </w:r>
    </w:p>
    <w:p>
      <w:pPr>
        <w:pStyle w:val="PreambelText"/>
        <w:spacing w:before="240" w:after="240"/>
        <w:rPr>
          <w:lang w:val="el" w:eastAsia="el"/>
        </w:rPr>
      </w:pPr>
      <w:r>
        <w:rPr>
          <w:u w:val="single"/>
          <w:lang w:val="el" w:eastAsia="el"/>
        </w:rPr>
        <w:t xml:space="preserve">8. </w:t>
      </w:r>
      <w:r>
        <w:rPr>
          <w:b/>
          <w:bCs/>
          <w:u w:val="single"/>
          <w:lang w:val="el" w:eastAsia="el"/>
        </w:rPr>
        <w:t>Την υπό στοιχεία Δ.ΟΡΓ.Α. 1125859 ΕΞ 2020/23-10-2020 απόφαση του Διοικητή της Ανεξάρτητης Αρχής Δημοσίων Εσόδων «Οργανισμός της Ανεξάρτητης Αρχής Δημοσίων Εσόδων» (Β΄4738).</w:t>
      </w:r>
    </w:p>
    <w:p>
      <w:pPr>
        <w:pStyle w:val="PreambelText"/>
        <w:spacing w:before="240" w:after="240"/>
        <w:rPr>
          <w:lang w:val="el" w:eastAsia="el"/>
        </w:rPr>
      </w:pPr>
      <w:r>
        <w:rPr>
          <w:u w:val="single"/>
          <w:lang w:val="el" w:eastAsia="el"/>
        </w:rPr>
        <w:t xml:space="preserve">9. </w:t>
      </w:r>
      <w:r>
        <w:rPr>
          <w:b/>
          <w:bCs/>
          <w:u w:val="single"/>
          <w:lang w:val="el" w:eastAsia="el"/>
        </w:rPr>
        <w:t>Την υπ’ αρ.1 της 20.01.2016 πράξη του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τις διατάξεις του πρώτου εδαφίου της παρ. 10 του άρθρου 41 του ν. 4389/2016 (Α΄ 94) και τις αποφάσεις υπ’ αρ.39/3/30-11-2017 (Υ.Ο.Δ.Δ. 689) του Συμβουλίου Διοίκησης της ΑΑΔΕ και υπ΄αριθ. 5294/17.01.2020 (Υ.Ο.Δ.Δ. 27) απόφαση του Υπουργού Οικονομικών «Ανανέωση θητείας του Διοικητή της Ανεξάρτητης Αρχής Δημοσίων Εσόδων».</w:t>
      </w:r>
    </w:p>
    <w:p>
      <w:pPr>
        <w:pStyle w:val="PreambelText"/>
        <w:spacing w:before="240" w:after="240"/>
        <w:rPr>
          <w:lang w:val="el" w:eastAsia="el"/>
        </w:rPr>
      </w:pPr>
      <w:r>
        <w:rPr>
          <w:u w:val="single"/>
          <w:lang w:val="el" w:eastAsia="el"/>
        </w:rPr>
        <w:t xml:space="preserve">10. </w:t>
      </w:r>
      <w:r>
        <w:rPr>
          <w:b/>
          <w:bCs/>
          <w:u w:val="single"/>
          <w:lang w:val="el" w:eastAsia="el"/>
        </w:rPr>
        <w:t>Την ανάγκη καθορισμού των όρων, προϋποθέσεων, δικαιολογητικών και ποσοτήτων καθώς και της διαδικασίας παραλαβής πετρελαίου θέρμανσης με απαλλαγή από τον Ειδικό Φόρο Κατανάλωσης (Ε.Φ.Κ.), το Φόρο Προστιθέμενης Αξίας (Φ.Π.Α.). και τις λοιπές φορολογικές επιβαρύνσεις του Ευρωπαϊκού Κέντρου για την Ανάπτυξη της Επαγγελματικής Κατάρτισης (CEDEFOP).</w:t>
      </w:r>
    </w:p>
    <w:p>
      <w:pPr>
        <w:pStyle w:val="PreambelText"/>
        <w:spacing w:before="240" w:after="240"/>
        <w:rPr>
          <w:lang w:val="el" w:eastAsia="el"/>
        </w:rPr>
      </w:pPr>
      <w:r>
        <w:rPr>
          <w:u w:val="single"/>
          <w:lang w:val="el" w:eastAsia="el"/>
        </w:rPr>
        <w:t xml:space="preserve">11. </w:t>
      </w:r>
      <w:r>
        <w:rPr>
          <w:b/>
          <w:bCs/>
          <w:u w:val="single"/>
          <w:lang w:val="el" w:eastAsia="el"/>
        </w:rPr>
        <w:t>Την από 10/01/2024 πρόταση Διοικητή ΑΑΔΕ.</w:t>
      </w:r>
    </w:p>
    <w:p>
      <w:pPr>
        <w:pStyle w:val="PreambelText"/>
        <w:spacing w:before="240" w:after="240"/>
        <w:rPr>
          <w:lang w:val="el" w:eastAsia="el"/>
        </w:rPr>
      </w:pPr>
      <w:r>
        <w:rPr>
          <w:u w:val="single"/>
          <w:lang w:val="el" w:eastAsia="el"/>
        </w:rPr>
        <w:t xml:space="preserve">12. </w:t>
      </w:r>
      <w:r>
        <w:rPr>
          <w:b/>
          <w:bCs/>
          <w:u w:val="single"/>
          <w:lang w:val="el" w:eastAsia="el"/>
        </w:rPr>
        <w:t>Το γεγονός ότι, από τις διατάξεις της παρούσας απόφασης, δεν προκαλείται δαπάνη σε βάρος του Κρατικού Προϋπολογισμού.</w:t>
      </w:r>
    </w:p>
    <w:p>
      <w:pPr>
        <w:pStyle w:val="enacting"/>
        <w:spacing w:before="120" w:after="0"/>
        <w:rPr>
          <w:lang w:val="el" w:eastAsia="el"/>
        </w:rPr>
      </w:pPr>
      <w:r>
        <w:rPr>
          <w:b/>
          <w:bCs/>
          <w:u w:val="single"/>
          <w:lang w:val="el" w:eastAsia="el"/>
        </w:rPr>
        <w:t>Α π ο φ α σ ί ζ ο υ μ ε</w:t>
      </w:r>
    </w:p>
    <w:p>
      <w:pPr>
        <w:pStyle w:val="Heading6"/>
        <w:spacing w:before="240" w:after="240"/>
        <w:rPr>
          <w:lang w:val="el" w:eastAsia="el"/>
        </w:rPr>
      </w:pPr>
      <w:r>
        <w:rPr>
          <w:b/>
          <w:bCs/>
          <w:u w:val="single"/>
          <w:lang w:val="el" w:eastAsia="el"/>
        </w:rPr>
        <w:t xml:space="preserve">Άρθρο </w:t>
      </w:r>
      <w:r>
        <w:rPr>
          <w:b/>
          <w:bCs/>
          <w:u w:val="single"/>
          <w:lang w:val="el" w:eastAsia="el"/>
        </w:rPr>
        <w:t>1</w:t>
      </w:r>
      <w:r>
        <w:rPr>
          <w:u w:val="single"/>
          <w:lang w:val="el" w:eastAsia="el"/>
        </w:rPr>
        <w:t xml:space="preserve"> </w:t>
      </w:r>
    </w:p>
    <w:p>
      <w:pPr>
        <w:pStyle w:val="Heading6"/>
        <w:spacing w:before="240" w:after="240"/>
        <w:rPr>
          <w:lang w:val="el" w:eastAsia="el"/>
        </w:rPr>
      </w:pPr>
      <w:r>
        <w:rPr>
          <w:b/>
          <w:bCs/>
          <w:u w:val="single"/>
          <w:lang w:val="el" w:eastAsia="el"/>
        </w:rPr>
        <w:t>Πεδίο Εφαρμογής</w:t>
      </w:r>
    </w:p>
    <w:p>
      <w:pPr>
        <w:spacing w:before="240" w:after="240"/>
        <w:rPr>
          <w:lang w:val="el" w:eastAsia="el"/>
        </w:rPr>
      </w:pPr>
      <w:r>
        <w:rPr>
          <w:b/>
          <w:bCs/>
          <w:u w:val="single"/>
          <w:lang w:val="el" w:eastAsia="el"/>
        </w:rPr>
        <w:t>Με την παρούσα απόφαση καθορίζονται οι όροι, οι προϋποθέσεις, τα δικαιολογητικά, οι ανώτατες ποσότητες, καθώς και η διαδικασία απαλλαγής από τον Ειδικό Φόρο Κατανάλωσης (Ε.Φ.Κ.), το Φόρο Προστιθέμενης Αξίας (Φ.Π.Α.) και τις λοιπές φορολογικές επιβαρύνσεις του πετρελαίου θέρμανσης, το οποίο παραλαμβάνεται στα πλαίσια της Συμφωνίας Έδρας μεταξύ της Κυβέρνησης της Ελληνικής Δημοκρατίας και του Ευρωπαϊκού Κέντρου για την Ανάπτυξη της Επαγγελματικής Κατάρτισης (CEDEFOP), η οποία κυρώθηκε με το ν. 5050/15.09.2023 (Α΄153) για υπηρεσιακή χρήση του Κέντρου καθώς και για τις ανάγκες του Τακτικού Προσωπικού του Κέντρου για προσωπική του χρήση.</w:t>
      </w:r>
    </w:p>
    <w:p>
      <w:pPr>
        <w:pStyle w:val="Heading6"/>
        <w:spacing w:before="240" w:after="240"/>
        <w:rPr>
          <w:lang w:val="el" w:eastAsia="el"/>
        </w:rPr>
      </w:pPr>
      <w:r>
        <w:rPr>
          <w:b/>
          <w:bCs/>
          <w:u w:val="single"/>
          <w:lang w:val="el" w:eastAsia="el"/>
        </w:rPr>
        <w:t xml:space="preserve">Άρθρο </w:t>
      </w:r>
      <w:r>
        <w:rPr>
          <w:b/>
          <w:bCs/>
          <w:u w:val="single"/>
          <w:lang w:val="el" w:eastAsia="el"/>
        </w:rPr>
        <w:t>2</w:t>
      </w:r>
      <w:r>
        <w:rPr>
          <w:u w:val="single"/>
          <w:lang w:val="el" w:eastAsia="el"/>
        </w:rPr>
        <w:t xml:space="preserve"> </w:t>
      </w:r>
    </w:p>
    <w:p>
      <w:pPr>
        <w:pStyle w:val="Heading6"/>
        <w:spacing w:before="240" w:after="240"/>
        <w:rPr>
          <w:lang w:val="el" w:eastAsia="el"/>
        </w:rPr>
      </w:pPr>
      <w:r>
        <w:rPr>
          <w:b/>
          <w:bCs/>
          <w:u w:val="single"/>
          <w:lang w:val="el" w:eastAsia="el"/>
        </w:rPr>
        <w:t>Δικαιούχα Πρόσωπα</w:t>
      </w:r>
    </w:p>
    <w:p>
      <w:pPr>
        <w:spacing w:before="240" w:after="240"/>
        <w:rPr>
          <w:lang w:val="el" w:eastAsia="el"/>
        </w:rPr>
      </w:pPr>
      <w:r>
        <w:rPr>
          <w:b/>
          <w:bCs/>
          <w:u w:val="single"/>
          <w:lang w:val="el" w:eastAsia="el"/>
        </w:rPr>
        <w:t>Δικαιούχα πρόσωπα για την απαλλαγή από τον Ε.Φ.Κ., το Φ.Π.Α. και τις λοιπές φορολογικές επιβαρύνσεις του πετρελαίου θέρμανσης είναι:</w:t>
      </w:r>
    </w:p>
    <w:p>
      <w:pPr>
        <w:pStyle w:val="StructureList1"/>
        <w:spacing w:before="120" w:after="0"/>
        <w:rPr>
          <w:lang w:val="el" w:eastAsia="el"/>
        </w:rPr>
      </w:pPr>
      <w:r>
        <w:rPr>
          <w:u w:val="single"/>
          <w:lang w:val="el" w:eastAsia="el"/>
        </w:rPr>
        <w:t>α)</w:t>
      </w:r>
      <w:r>
        <w:rPr>
          <w:u w:val="single"/>
          <w:lang w:val="en" w:eastAsia="en"/>
        </w:rPr>
        <w:tab/>
      </w:r>
      <w:r>
        <w:rPr>
          <w:b/>
          <w:bCs/>
          <w:u w:val="single"/>
          <w:lang w:val="el" w:eastAsia="el"/>
        </w:rPr>
        <w:t>το Ευρωπαϊκό Κέντρο για την Ανάπτυξη της Επαγγελματικής Κατάρτισης (CEDEFOP), εφεξής Κέντρο, όπως ορίζεται στην παρ. 1 του άρθρου 1 της Συμφωνίας Έδρας και</w:t>
      </w:r>
    </w:p>
    <w:p>
      <w:pPr>
        <w:pStyle w:val="StructureList1"/>
        <w:spacing w:before="120" w:after="0"/>
        <w:rPr>
          <w:lang w:val="el" w:eastAsia="el"/>
        </w:rPr>
      </w:pPr>
      <w:r>
        <w:rPr>
          <w:u w:val="single"/>
          <w:lang w:val="el" w:eastAsia="el"/>
        </w:rPr>
        <w:t>β)</w:t>
      </w:r>
      <w:r>
        <w:rPr>
          <w:u w:val="single"/>
          <w:lang w:val="en" w:eastAsia="en"/>
        </w:rPr>
        <w:tab/>
      </w:r>
      <w:r>
        <w:rPr>
          <w:b/>
          <w:bCs/>
          <w:u w:val="single"/>
          <w:lang w:val="el" w:eastAsia="el"/>
        </w:rPr>
        <w:t>το Τακτικό Προσωπικό του Κέντρου, όπως ορίζεται στην περ. (α) της παρ. 3 του άρθρου 1 της Συμφωνίας Έδρας.</w:t>
      </w:r>
    </w:p>
    <w:p>
      <w:pPr>
        <w:pStyle w:val="Heading6"/>
        <w:spacing w:before="240" w:after="240"/>
        <w:rPr>
          <w:lang w:val="el" w:eastAsia="el"/>
        </w:rPr>
      </w:pPr>
      <w:r>
        <w:rPr>
          <w:b/>
          <w:bCs/>
          <w:u w:val="single"/>
          <w:lang w:val="el" w:eastAsia="el"/>
        </w:rPr>
        <w:t xml:space="preserve">Άρθρο </w:t>
      </w:r>
      <w:r>
        <w:rPr>
          <w:b/>
          <w:bCs/>
          <w:u w:val="single"/>
          <w:lang w:val="el" w:eastAsia="el"/>
        </w:rPr>
        <w:t>3</w:t>
      </w:r>
      <w:r>
        <w:rPr>
          <w:u w:val="single"/>
          <w:lang w:val="el" w:eastAsia="el"/>
        </w:rPr>
        <w:t xml:space="preserve"> </w:t>
      </w:r>
    </w:p>
    <w:p>
      <w:pPr>
        <w:pStyle w:val="Heading6"/>
        <w:spacing w:before="240" w:after="240"/>
        <w:rPr>
          <w:lang w:val="el" w:eastAsia="el"/>
        </w:rPr>
      </w:pPr>
      <w:r>
        <w:rPr>
          <w:b/>
          <w:bCs/>
          <w:u w:val="single"/>
          <w:lang w:val="el" w:eastAsia="el"/>
        </w:rPr>
        <w:t>Όροι και προϋποθέσεις χορήγησης της απαλλαγής - Ανώτατες Δικαιούμενες Ποσότητες</w:t>
      </w:r>
    </w:p>
    <w:p>
      <w:pPr>
        <w:pStyle w:val="MainText"/>
        <w:spacing w:before="120" w:after="0"/>
        <w:rPr>
          <w:lang w:val="el" w:eastAsia="el"/>
        </w:rPr>
      </w:pPr>
      <w:r>
        <w:rPr>
          <w:b/>
          <w:bCs/>
          <w:u w:val="single"/>
          <w:lang w:val="el" w:eastAsia="el"/>
        </w:rPr>
        <w:t>1.</w:t>
      </w:r>
      <w:r>
        <w:rPr>
          <w:u w:val="single"/>
          <w:lang w:val="el" w:eastAsia="el"/>
        </w:rPr>
        <w:t xml:space="preserve"> </w:t>
      </w:r>
      <w:r>
        <w:rPr>
          <w:b/>
          <w:bCs/>
          <w:u w:val="single"/>
          <w:lang w:val="el" w:eastAsia="el"/>
        </w:rPr>
        <w:t>Οι όροι και οι προϋποθέσεις για τη χορήγηση της απαλλαγής από τον Ε.Φ.Κ., το Φ.Π.Α. και τις λοιπές φορολογικές επιβαρύνσεις του πετρελαίου θέρμανσης που δύναται να παραλαμβάνουν τα δικαιούχα πρόσωπα του άρθρου 2 (Κέντρο και Τακτικό Προσωπικό αυτού) είναι οι ακόλουθοι:</w:t>
      </w:r>
    </w:p>
    <w:p>
      <w:pPr>
        <w:pStyle w:val="StructureList1"/>
        <w:spacing w:before="120" w:after="0"/>
        <w:rPr>
          <w:lang w:val="el" w:eastAsia="el"/>
        </w:rPr>
      </w:pPr>
      <w:r>
        <w:rPr>
          <w:u w:val="single"/>
          <w:lang w:val="el" w:eastAsia="el"/>
        </w:rPr>
        <w:t>α)</w:t>
      </w:r>
      <w:r>
        <w:rPr>
          <w:u w:val="single"/>
          <w:lang w:val="en" w:eastAsia="en"/>
        </w:rPr>
        <w:tab/>
      </w:r>
      <w:r>
        <w:rPr>
          <w:b/>
          <w:bCs/>
          <w:u w:val="single"/>
          <w:lang w:val="el" w:eastAsia="el"/>
        </w:rPr>
        <w:t>Η παραλαβή της ποσότητας πετρελαίου θέρμανσης θα πρέπει να πραγματοποιείται εντός των χρονικών ορίων κάθε ημερολογιακού έτους που ορίζονται στην περ. α) της παρ. 2 του άρθρου 73 του ν. 2960/2001 (Α΄265).</w:t>
      </w:r>
    </w:p>
    <w:p>
      <w:pPr>
        <w:pStyle w:val="StructureList1"/>
        <w:spacing w:before="120" w:after="0"/>
        <w:rPr>
          <w:lang w:val="el" w:eastAsia="el"/>
        </w:rPr>
      </w:pPr>
      <w:r>
        <w:rPr>
          <w:u w:val="single"/>
          <w:lang w:val="el" w:eastAsia="el"/>
        </w:rPr>
        <w:t>β)</w:t>
      </w:r>
      <w:r>
        <w:rPr>
          <w:u w:val="single"/>
          <w:lang w:val="en" w:eastAsia="en"/>
        </w:rPr>
        <w:tab/>
      </w:r>
      <w:r>
        <w:rPr>
          <w:b/>
          <w:bCs/>
          <w:u w:val="single"/>
          <w:lang w:val="el" w:eastAsia="el"/>
        </w:rPr>
        <w:t>Οι εγκαταστάσεις του Κέντρου θα πρέπει να στεγάζονται σε χώρο κτηρίου, ο οποίος θα διαθέτει ανεξάρτητη δεξαμενή πετρελαίου θέρμανσης για την κάλυψη, αποκλειστικά, των αναγκών του.</w:t>
      </w:r>
    </w:p>
    <w:p>
      <w:pPr>
        <w:pStyle w:val="StructureList1"/>
        <w:spacing w:before="120" w:after="0"/>
        <w:rPr>
          <w:lang w:val="el" w:eastAsia="el"/>
        </w:rPr>
      </w:pPr>
      <w:r>
        <w:rPr>
          <w:u w:val="single"/>
          <w:lang w:val="el" w:eastAsia="el"/>
        </w:rPr>
        <w:t>γ)</w:t>
      </w:r>
      <w:r>
        <w:rPr>
          <w:u w:val="single"/>
          <w:lang w:val="en" w:eastAsia="en"/>
        </w:rPr>
        <w:tab/>
      </w:r>
      <w:r>
        <w:rPr>
          <w:b/>
          <w:bCs/>
          <w:u w:val="single"/>
          <w:lang w:val="el" w:eastAsia="el"/>
        </w:rPr>
        <w:t>Τα μέλη του Τακτικού Προσωπικού του Κέντρου θα πρέπει να διαμένουν σε μονοκατοικία ή σε οικία που θα διαθέτει ανεξάρτητη δεξαμενή πετρελαίου θέρμανσης.</w:t>
      </w:r>
    </w:p>
    <w:p>
      <w:pPr>
        <w:pStyle w:val="StructureList1"/>
        <w:spacing w:before="120" w:after="0"/>
        <w:rPr>
          <w:lang w:val="el" w:eastAsia="el"/>
        </w:rPr>
      </w:pPr>
      <w:r>
        <w:rPr>
          <w:u w:val="single"/>
          <w:lang w:val="el" w:eastAsia="el"/>
        </w:rPr>
        <w:t>δ)</w:t>
      </w:r>
      <w:r>
        <w:rPr>
          <w:u w:val="single"/>
          <w:lang w:val="en" w:eastAsia="en"/>
        </w:rPr>
        <w:tab/>
      </w:r>
      <w:r>
        <w:rPr>
          <w:b/>
          <w:bCs/>
          <w:u w:val="single"/>
          <w:lang w:val="el" w:eastAsia="el"/>
        </w:rPr>
        <w:t>Η ποσότητα πετρελαίου θέρμανσης κάθε παραλαβής δε δύναται να υπερβαίνει τη χωρητικότητα της δεξαμενής πετρελαίου θέρμανσης του χώρου, στον οποίο στεγάζεται το Κέντρο ή η οικία του μέλους του Τακτικού Προσωπικού του.</w:t>
      </w:r>
    </w:p>
    <w:p>
      <w:pPr>
        <w:pStyle w:val="MainText"/>
        <w:spacing w:before="120" w:after="0"/>
        <w:rPr>
          <w:lang w:val="el" w:eastAsia="el"/>
        </w:rPr>
      </w:pPr>
      <w:r>
        <w:rPr>
          <w:b/>
          <w:bCs/>
          <w:u w:val="single"/>
          <w:lang w:val="el" w:eastAsia="el"/>
        </w:rPr>
        <w:t>2.</w:t>
      </w:r>
      <w:r>
        <w:rPr>
          <w:u w:val="single"/>
          <w:lang w:val="el" w:eastAsia="el"/>
        </w:rPr>
        <w:t xml:space="preserve"> </w:t>
      </w:r>
      <w:r>
        <w:rPr>
          <w:b/>
          <w:bCs/>
          <w:u w:val="single"/>
          <w:lang w:val="el" w:eastAsia="el"/>
        </w:rPr>
        <w:t>Οι ανώτατες ποσότητες πετρελαίου θέρμανσης που δύναται να παραλαμβάνουν το Κέντρο και τα μέλη του Τακτικού Προσωπικού του, με απαλλαγή από τον Ε.Φ.Κ., το Φ.Π.Α. και τις λοιπές φορολογικές επιβαρύνσεις, είναι οι ακόλουθες:</w:t>
      </w:r>
    </w:p>
    <w:p>
      <w:pPr>
        <w:pStyle w:val="StructureList1"/>
        <w:spacing w:before="120" w:after="0"/>
        <w:rPr>
          <w:lang w:val="el" w:eastAsia="el"/>
        </w:rPr>
      </w:pPr>
      <w:r>
        <w:rPr>
          <w:u w:val="single"/>
          <w:lang w:val="el" w:eastAsia="el"/>
        </w:rPr>
        <w:t>α)</w:t>
      </w:r>
      <w:r>
        <w:rPr>
          <w:u w:val="single"/>
          <w:lang w:val="en" w:eastAsia="en"/>
        </w:rPr>
        <w:tab/>
      </w:r>
      <w:r>
        <w:rPr>
          <w:b/>
          <w:bCs/>
          <w:u w:val="single"/>
          <w:lang w:val="el" w:eastAsia="el"/>
        </w:rPr>
        <w:t>Το Κέντρο δύναται να παραλαμβάνει για την κάλυψη των υπηρεσιακών του αναγκών, έως πέντε χιλιάδες (5.000) λίτρα συνολικά, ανά ημερολογιακό έτος.</w:t>
      </w:r>
    </w:p>
    <w:p>
      <w:pPr>
        <w:pStyle w:val="StructureList1"/>
        <w:spacing w:before="120" w:after="0"/>
        <w:rPr>
          <w:lang w:val="el" w:eastAsia="el"/>
        </w:rPr>
      </w:pPr>
      <w:r>
        <w:rPr>
          <w:u w:val="single"/>
          <w:lang w:val="el" w:eastAsia="el"/>
        </w:rPr>
        <w:t>β)</w:t>
      </w:r>
      <w:r>
        <w:rPr>
          <w:u w:val="single"/>
          <w:lang w:val="en" w:eastAsia="en"/>
        </w:rPr>
        <w:tab/>
      </w:r>
      <w:r>
        <w:rPr>
          <w:b/>
          <w:bCs/>
          <w:u w:val="single"/>
          <w:lang w:val="el" w:eastAsia="el"/>
        </w:rPr>
        <w:t>Τα μέλη του Τακτικού Προσωπικού του Κέντρου δύνανται να παραλαμβάνουν για την κάλυψη των προσωπικών τους αναγκών, έως δύο χιλιάδες πεντακόσια (2.500) λίτρα ανά ημερολογιακό έτος.</w:t>
      </w:r>
    </w:p>
    <w:p>
      <w:pPr>
        <w:pStyle w:val="MainText"/>
        <w:spacing w:before="120" w:after="0"/>
        <w:rPr>
          <w:lang w:val="el" w:eastAsia="el"/>
        </w:rPr>
      </w:pPr>
      <w:r>
        <w:rPr>
          <w:b/>
          <w:bCs/>
          <w:u w:val="single"/>
          <w:lang w:val="el" w:eastAsia="el"/>
        </w:rPr>
        <w:t>3.</w:t>
      </w:r>
      <w:r>
        <w:rPr>
          <w:u w:val="single"/>
          <w:lang w:val="el" w:eastAsia="el"/>
        </w:rPr>
        <w:t xml:space="preserve"> </w:t>
      </w:r>
      <w:r>
        <w:rPr>
          <w:b/>
          <w:bCs/>
          <w:u w:val="single"/>
          <w:lang w:val="el" w:eastAsia="el"/>
        </w:rPr>
        <w:t>Ως ημερολογιακό έτος νοείται το χρονικό διάστημα από την 1</w:t>
      </w:r>
      <w:r>
        <w:rPr>
          <w:b/>
          <w:bCs/>
          <w:sz w:val="30"/>
          <w:szCs w:val="30"/>
          <w:u w:val="single"/>
          <w:vertAlign w:val="superscript"/>
          <w:lang w:val="el" w:eastAsia="el"/>
        </w:rPr>
        <w:t>η</w:t>
      </w:r>
      <w:r>
        <w:rPr>
          <w:b/>
          <w:bCs/>
          <w:u w:val="single"/>
          <w:lang w:val="el" w:eastAsia="el"/>
        </w:rPr>
        <w:t xml:space="preserve"> Ιανουαρίου έως την 31</w:t>
      </w:r>
      <w:r>
        <w:rPr>
          <w:b/>
          <w:bCs/>
          <w:sz w:val="30"/>
          <w:szCs w:val="30"/>
          <w:u w:val="single"/>
          <w:vertAlign w:val="superscript"/>
          <w:lang w:val="el" w:eastAsia="el"/>
        </w:rPr>
        <w:t xml:space="preserve">η </w:t>
      </w:r>
      <w:r>
        <w:rPr>
          <w:b/>
          <w:bCs/>
          <w:u w:val="single"/>
          <w:lang w:val="el" w:eastAsia="el"/>
        </w:rPr>
        <w:t>Δεκεμβρίου εκάστου έτους. Ποσότητες που δεν παρελήφθησαν εντός του ημερολογιακού έτους δεν δύναται να προσαυξήσουν τις ποσότητες του επόμενου έτους.</w:t>
      </w:r>
    </w:p>
    <w:p>
      <w:pPr>
        <w:pStyle w:val="Heading6"/>
        <w:spacing w:before="240" w:after="240"/>
        <w:rPr>
          <w:lang w:val="el" w:eastAsia="el"/>
        </w:rPr>
      </w:pPr>
      <w:r>
        <w:rPr>
          <w:b/>
          <w:bCs/>
          <w:u w:val="single"/>
          <w:lang w:val="el" w:eastAsia="el"/>
        </w:rPr>
        <w:t xml:space="preserve">Άρθρο </w:t>
      </w:r>
      <w:r>
        <w:rPr>
          <w:b/>
          <w:bCs/>
          <w:u w:val="single"/>
          <w:lang w:val="el" w:eastAsia="el"/>
        </w:rPr>
        <w:t>4</w:t>
      </w:r>
      <w:r>
        <w:rPr>
          <w:u w:val="single"/>
          <w:lang w:val="el" w:eastAsia="el"/>
        </w:rPr>
        <w:t xml:space="preserve"> </w:t>
      </w:r>
    </w:p>
    <w:p>
      <w:pPr>
        <w:pStyle w:val="Heading6"/>
        <w:spacing w:before="240" w:after="240"/>
        <w:rPr>
          <w:lang w:val="el" w:eastAsia="el"/>
        </w:rPr>
      </w:pPr>
      <w:r>
        <w:rPr>
          <w:b/>
          <w:bCs/>
          <w:u w:val="single"/>
          <w:lang w:val="el" w:eastAsia="el"/>
        </w:rPr>
        <w:t>Διαδικασία παραλαβής</w:t>
      </w:r>
    </w:p>
    <w:p>
      <w:pPr>
        <w:pStyle w:val="MainText"/>
        <w:spacing w:before="120" w:after="0"/>
        <w:rPr>
          <w:lang w:val="el" w:eastAsia="el"/>
        </w:rPr>
      </w:pPr>
      <w:r>
        <w:rPr>
          <w:b/>
          <w:bCs/>
          <w:u w:val="single"/>
          <w:lang w:val="el" w:eastAsia="el"/>
        </w:rPr>
        <w:t>1.</w:t>
      </w:r>
      <w:r>
        <w:rPr>
          <w:u w:val="single"/>
          <w:lang w:val="el" w:eastAsia="el"/>
        </w:rPr>
        <w:t xml:space="preserve"> </w:t>
      </w:r>
      <w:r>
        <w:rPr>
          <w:b/>
          <w:bCs/>
          <w:u w:val="single"/>
          <w:lang w:val="el" w:eastAsia="el"/>
        </w:rPr>
        <w:t>Για την παραλαβή από το Κέντρο πετρελαίου θέρμανσης, με απαλλαγή από τον Ε.Φ.Κ., το Φ.Π.Α. και τις λοιπές φορολογικές επιβαρύνσεις, υποβάλλεται στην αρμόδια Τελωνειακή Αρχή Δήλωση Ειδικού Φόρου Κατανάλωσης και λοιπών Φορολογιών (Δ.Ε.Φ.Κ.) στο όνομα του Κέντρου. Με τη Δ.Ε.Φ.Κ. συνυποβάλλονται, ηλεκτρονικά, τα ακόλουθα δικαιολογητικά χορήγησης της απαλλαγής:</w:t>
      </w:r>
    </w:p>
    <w:p>
      <w:pPr>
        <w:pStyle w:val="StructureList1"/>
        <w:spacing w:before="120" w:after="0"/>
        <w:rPr>
          <w:lang w:val="el" w:eastAsia="el"/>
        </w:rPr>
      </w:pPr>
      <w:r>
        <w:rPr>
          <w:u w:val="single"/>
          <w:lang w:val="el" w:eastAsia="el"/>
        </w:rPr>
        <w:t>α)</w:t>
      </w:r>
      <w:r>
        <w:rPr>
          <w:u w:val="single"/>
          <w:lang w:val="en" w:eastAsia="en"/>
        </w:rPr>
        <w:tab/>
      </w:r>
      <w:r>
        <w:rPr>
          <w:b/>
          <w:bCs/>
          <w:u w:val="single"/>
          <w:lang w:val="el" w:eastAsia="el"/>
        </w:rPr>
        <w:t>Έντυπο "ατέλεια εισαγωγής" θεωρημένο από την αρμόδια Διεύθυνση Εθιμοτυπίας του Υπουργείου Εξωτερικών, με συνημμένη Βεβαίωση του αρμόδιου μηχανικού, με την οποία βεβαιώνεται η χωρητικότητα της δεξαμενής πετρελαίου και ότι η δεξαμενή αυτή είναι ανεξάρτητη και καλύπτει, αποκλειστικά, τις ανάγκες του Κέντρου.</w:t>
      </w:r>
    </w:p>
    <w:p>
      <w:pPr>
        <w:pStyle w:val="StructureList1"/>
        <w:spacing w:before="120" w:after="0"/>
        <w:rPr>
          <w:lang w:val="el" w:eastAsia="el"/>
        </w:rPr>
      </w:pPr>
      <w:r>
        <w:rPr>
          <w:u w:val="single"/>
          <w:lang w:val="el" w:eastAsia="el"/>
        </w:rPr>
        <w:t>β)</w:t>
      </w:r>
      <w:r>
        <w:rPr>
          <w:u w:val="single"/>
          <w:lang w:val="en" w:eastAsia="en"/>
        </w:rPr>
        <w:tab/>
      </w:r>
      <w:r>
        <w:rPr>
          <w:b/>
          <w:bCs/>
          <w:u w:val="single"/>
          <w:lang w:val="el" w:eastAsia="el"/>
        </w:rPr>
        <w:t>Τιμολόγιο πώλησης και</w:t>
      </w:r>
    </w:p>
    <w:p>
      <w:pPr>
        <w:pStyle w:val="StructureList1"/>
        <w:spacing w:before="120" w:after="0"/>
        <w:rPr>
          <w:lang w:val="el" w:eastAsia="el"/>
        </w:rPr>
      </w:pPr>
      <w:r>
        <w:rPr>
          <w:u w:val="single"/>
          <w:lang w:val="el" w:eastAsia="el"/>
        </w:rPr>
        <w:t>γ)</w:t>
      </w:r>
      <w:r>
        <w:rPr>
          <w:u w:val="single"/>
          <w:lang w:val="en" w:eastAsia="en"/>
        </w:rPr>
        <w:tab/>
      </w:r>
      <w:r>
        <w:rPr>
          <w:b/>
          <w:bCs/>
          <w:u w:val="single"/>
          <w:lang w:val="el" w:eastAsia="el"/>
        </w:rPr>
        <w:t>Κατάσταση, στην οποία αναγράφονται η ποσότητα του πετρελαίου θέρμανσης και το όνομα του Κέντρου.</w:t>
      </w:r>
    </w:p>
    <w:p>
      <w:pPr>
        <w:pStyle w:val="MainText"/>
        <w:spacing w:before="120" w:after="0"/>
        <w:rPr>
          <w:lang w:val="el" w:eastAsia="el"/>
        </w:rPr>
      </w:pPr>
      <w:r>
        <w:rPr>
          <w:b/>
          <w:bCs/>
          <w:u w:val="single"/>
          <w:lang w:val="el" w:eastAsia="el"/>
        </w:rPr>
        <w:t>2.</w:t>
      </w:r>
      <w:r>
        <w:rPr>
          <w:u w:val="single"/>
          <w:lang w:val="el" w:eastAsia="el"/>
        </w:rPr>
        <w:t xml:space="preserve"> </w:t>
      </w:r>
      <w:r>
        <w:rPr>
          <w:b/>
          <w:bCs/>
          <w:u w:val="single"/>
          <w:lang w:val="el" w:eastAsia="el"/>
        </w:rPr>
        <w:t>Για την παραλαβή από τα μέλη του Τακτικού Προσωπικού του Κέντρου, με απαλλαγή από τον Ε.Φ.Κ., το Φ.Π.Α. και τις λοιπές φορολογικές επιβαρύνσεις, υποβάλλεται στην αρμόδια Τελωνειακή Αρχή Δ.Ε.Φ.Κ. στο όνομα του Κέντρου για λογαριασμό του μέλους του Τακτικού Προσωπικού του Κέντρου, δικαιούχου της απαλλαγής προσώπου. Με τη Δ.Ε.Φ.Κ. συνυποβάλλονται, ηλεκτρονικά, τα ακόλουθα δικαιολογητικά χορήγησης της απαλλαγής:</w:t>
      </w:r>
    </w:p>
    <w:p>
      <w:pPr>
        <w:pStyle w:val="StructureList1"/>
        <w:spacing w:before="120" w:after="0"/>
        <w:rPr>
          <w:lang w:val="el" w:eastAsia="el"/>
        </w:rPr>
      </w:pPr>
      <w:r>
        <w:rPr>
          <w:u w:val="single"/>
          <w:lang w:val="el" w:eastAsia="el"/>
        </w:rPr>
        <w:t>α)</w:t>
      </w:r>
      <w:r>
        <w:rPr>
          <w:u w:val="single"/>
          <w:lang w:val="en" w:eastAsia="en"/>
        </w:rPr>
        <w:tab/>
      </w:r>
      <w:r>
        <w:rPr>
          <w:b/>
          <w:bCs/>
          <w:u w:val="single"/>
          <w:lang w:val="el" w:eastAsia="el"/>
        </w:rPr>
        <w:t>Έντυπο "ατέλεια εισαγωγής" θεωρημένο από την αρμόδια Διεύθυνση Εθιμοτυπίας του Υπουργείου Εξωτερικών, με συνημμένη Βεβαίωση του αρμόδιου μηχανικού, με την οποία βεβαιώνεται η χωρητικότητα της δεξαμενής πετρελαίου και ότι η δεξαμενή αυτή είναι ανεξάρτητη και καλύπτει αποκλειστικά τις ανάγκες του μέλους του Τακτικού Προσωπικού του Κέντρου.</w:t>
      </w:r>
    </w:p>
    <w:p>
      <w:pPr>
        <w:pStyle w:val="StructureList1"/>
        <w:spacing w:before="120" w:after="0"/>
        <w:rPr>
          <w:lang w:val="el" w:eastAsia="el"/>
        </w:rPr>
      </w:pPr>
      <w:r>
        <w:rPr>
          <w:u w:val="single"/>
          <w:lang w:val="el" w:eastAsia="el"/>
        </w:rPr>
        <w:t>β)</w:t>
      </w:r>
      <w:r>
        <w:rPr>
          <w:u w:val="single"/>
          <w:lang w:val="en" w:eastAsia="en"/>
        </w:rPr>
        <w:tab/>
      </w:r>
      <w:r>
        <w:rPr>
          <w:b/>
          <w:bCs/>
          <w:u w:val="single"/>
          <w:lang w:val="el" w:eastAsia="el"/>
        </w:rPr>
        <w:t>Ειδική ταυτότητα του δικαιούχου απαλλαγής προσώπου της παρ. 2 του άρθρου 15 της Συμφωνίας Έδρας.</w:t>
      </w:r>
    </w:p>
    <w:p>
      <w:pPr>
        <w:pStyle w:val="StructureList1"/>
        <w:spacing w:before="120" w:after="0"/>
        <w:rPr>
          <w:lang w:val="el" w:eastAsia="el"/>
        </w:rPr>
      </w:pPr>
      <w:r>
        <w:rPr>
          <w:u w:val="single"/>
          <w:lang w:val="el" w:eastAsia="el"/>
        </w:rPr>
        <w:t>γ)</w:t>
      </w:r>
      <w:r>
        <w:rPr>
          <w:u w:val="single"/>
          <w:lang w:val="en" w:eastAsia="en"/>
        </w:rPr>
        <w:tab/>
      </w:r>
      <w:r>
        <w:rPr>
          <w:b/>
          <w:bCs/>
          <w:u w:val="single"/>
          <w:lang w:val="el" w:eastAsia="el"/>
        </w:rPr>
        <w:t>Τιμολόγιο πώλησης και δ) Βεβαίωση του Κέντρου, με την οποία θα πιστοποιείται:</w:t>
      </w:r>
    </w:p>
    <w:p>
      <w:pPr>
        <w:pStyle w:val="StructureList1"/>
        <w:spacing w:before="120" w:after="0"/>
        <w:rPr>
          <w:lang w:val="el" w:eastAsia="el"/>
        </w:rPr>
      </w:pPr>
      <w:r>
        <w:rPr>
          <w:u w:val="single"/>
          <w:lang w:val="el" w:eastAsia="el"/>
        </w:rPr>
        <w:t>δα)</w:t>
      </w:r>
      <w:r>
        <w:rPr>
          <w:u w:val="single"/>
          <w:lang w:val="en" w:eastAsia="en"/>
        </w:rPr>
        <w:tab/>
      </w:r>
      <w:r>
        <w:rPr>
          <w:b/>
          <w:bCs/>
          <w:u w:val="single"/>
          <w:lang w:val="el" w:eastAsia="el"/>
        </w:rPr>
        <w:t>η ιδιότητα του δικαιούχου απαλλαγής προσώπου ως μέλους του Τακτικού Προσωπικού του Κέντρου,</w:t>
      </w:r>
    </w:p>
    <w:p>
      <w:pPr>
        <w:pStyle w:val="StructureList1"/>
        <w:spacing w:before="120" w:after="0"/>
        <w:rPr>
          <w:lang w:val="el" w:eastAsia="el"/>
        </w:rPr>
      </w:pPr>
      <w:r>
        <w:rPr>
          <w:u w:val="single"/>
          <w:lang w:val="el" w:eastAsia="el"/>
        </w:rPr>
        <w:t>δβ)</w:t>
      </w:r>
      <w:r>
        <w:rPr>
          <w:u w:val="single"/>
          <w:lang w:val="en" w:eastAsia="en"/>
        </w:rPr>
        <w:tab/>
      </w:r>
      <w:r>
        <w:rPr>
          <w:b/>
          <w:bCs/>
          <w:u w:val="single"/>
          <w:lang w:val="el" w:eastAsia="el"/>
        </w:rPr>
        <w:t>η ημερομηνία ανάληψης των καθηκόντων του και, δγ) η διάρκεια της πρώτης θητείας του.</w:t>
      </w:r>
    </w:p>
    <w:p>
      <w:pPr>
        <w:pStyle w:val="StructureList1"/>
        <w:spacing w:before="120" w:after="0"/>
        <w:rPr>
          <w:lang w:val="el" w:eastAsia="el"/>
        </w:rPr>
      </w:pPr>
      <w:r>
        <w:rPr>
          <w:u w:val="single"/>
          <w:lang w:val="el" w:eastAsia="el"/>
        </w:rPr>
        <w:t>ε)</w:t>
      </w:r>
      <w:r>
        <w:rPr>
          <w:u w:val="single"/>
          <w:lang w:val="en" w:eastAsia="en"/>
        </w:rPr>
        <w:tab/>
      </w:r>
      <w:r>
        <w:rPr>
          <w:b/>
          <w:bCs/>
          <w:u w:val="single"/>
          <w:lang w:val="el" w:eastAsia="el"/>
        </w:rPr>
        <w:t>Κατάσταση, στην οποία αναγράφονται η ποσότητα του πετρελαίου θέρμανσης, το δικαιούχο ατελείας πρόσωπο, η ιδιότητα αυτού, ο αριθμός της ταυτότητας ή του διαβατηρίου του, η ημερομηνία ανάληψης των καθηκόντων του και η διάρκεια της θητείας του.</w:t>
      </w:r>
    </w:p>
    <w:p>
      <w:pPr>
        <w:pStyle w:val="Heading6"/>
        <w:spacing w:before="240" w:after="240"/>
        <w:rPr>
          <w:lang w:val="el" w:eastAsia="el"/>
        </w:rPr>
      </w:pPr>
      <w:r>
        <w:rPr>
          <w:b/>
          <w:bCs/>
          <w:u w:val="single"/>
          <w:lang w:val="el" w:eastAsia="el"/>
        </w:rPr>
        <w:t xml:space="preserve">Άρθρο </w:t>
      </w:r>
      <w:r>
        <w:rPr>
          <w:b/>
          <w:bCs/>
          <w:u w:val="single"/>
          <w:lang w:val="el" w:eastAsia="el"/>
        </w:rPr>
        <w:t>5</w:t>
      </w:r>
      <w:r>
        <w:rPr>
          <w:u w:val="single"/>
          <w:lang w:val="el" w:eastAsia="el"/>
        </w:rPr>
        <w:t xml:space="preserve"> </w:t>
      </w:r>
    </w:p>
    <w:p>
      <w:pPr>
        <w:pStyle w:val="Heading6"/>
        <w:spacing w:before="240" w:after="240"/>
        <w:rPr>
          <w:lang w:val="el" w:eastAsia="el"/>
        </w:rPr>
      </w:pPr>
      <w:r>
        <w:rPr>
          <w:b/>
          <w:bCs/>
          <w:u w:val="single"/>
          <w:lang w:val="el" w:eastAsia="el"/>
        </w:rPr>
        <w:t>Αρμόδια Τελωνειακή Αρχή Ελέγχου</w:t>
      </w:r>
    </w:p>
    <w:p>
      <w:pPr>
        <w:spacing w:before="240" w:after="240"/>
        <w:rPr>
          <w:lang w:val="el" w:eastAsia="el"/>
        </w:rPr>
      </w:pPr>
      <w:r>
        <w:rPr>
          <w:b/>
          <w:bCs/>
          <w:u w:val="single"/>
          <w:lang w:val="el" w:eastAsia="el"/>
        </w:rPr>
        <w:t>Αρμόδια τελωνειακή αρχή για τον έλεγχο και την παρακολούθηση της απαλλαγής από Ε.Φ.Κ. Φ.Π.Α. και των φορολογικών επιβαρύνσεων του πετρελαίου θέρμανσης που παραλαμβάνεται από τα δικαιούχα πρόσωπα του άρθρου 2, ορίζεται το Γ ΄Τελωνείο ΕΦΚ Θεσσαλονίκης.</w:t>
      </w:r>
    </w:p>
    <w:p>
      <w:pPr>
        <w:pStyle w:val="Heading6"/>
        <w:spacing w:before="240" w:after="240"/>
        <w:rPr>
          <w:lang w:val="el" w:eastAsia="el"/>
        </w:rPr>
      </w:pPr>
      <w:r>
        <w:rPr>
          <w:b/>
          <w:bCs/>
          <w:u w:val="single"/>
          <w:lang w:val="el" w:eastAsia="el"/>
        </w:rPr>
        <w:t xml:space="preserve">Άρθρο </w:t>
      </w:r>
    </w:p>
    <w:p>
      <w:pPr>
        <w:pStyle w:val="Heading6"/>
        <w:spacing w:before="240" w:after="240"/>
        <w:rPr>
          <w:lang w:val="el" w:eastAsia="el"/>
        </w:rPr>
      </w:pPr>
      <w:r>
        <w:rPr>
          <w:b/>
          <w:bCs/>
          <w:u w:val="single"/>
          <w:lang w:val="el" w:eastAsia="el"/>
        </w:rPr>
        <w:t>6</w:t>
      </w:r>
      <w:r>
        <w:rPr>
          <w:b/>
          <w:bCs/>
          <w:u w:val="single"/>
          <w:lang w:val="el" w:eastAsia="el"/>
        </w:rPr>
        <w:t>Διαδικασία Παρακολούθησης της απαλλαγής</w:t>
      </w:r>
    </w:p>
    <w:p>
      <w:pPr>
        <w:pStyle w:val="MainText"/>
        <w:spacing w:before="120" w:after="0"/>
        <w:rPr>
          <w:lang w:val="el" w:eastAsia="el"/>
        </w:rPr>
      </w:pPr>
      <w:r>
        <w:rPr>
          <w:b/>
          <w:bCs/>
          <w:u w:val="single"/>
          <w:lang w:val="el" w:eastAsia="el"/>
        </w:rPr>
        <w:t>1.</w:t>
      </w:r>
      <w:r>
        <w:rPr>
          <w:u w:val="single"/>
          <w:lang w:val="el" w:eastAsia="el"/>
        </w:rPr>
        <w:t xml:space="preserve"> </w:t>
      </w:r>
      <w:r>
        <w:rPr>
          <w:b/>
          <w:bCs/>
          <w:u w:val="single"/>
          <w:lang w:val="el" w:eastAsia="el"/>
        </w:rPr>
        <w:t>Σε περίπτωση που η τελωνειακή αρχή θέσης σε ανάλωση του πετρελαίου θέρμανσης είναι διαφορετική από την τελωνειακή αρχή ελέγχου, αυτή αποστέλλει στην αρμόδια τελωνειακή αρχή ελέγχου, μέσω ηλεκτρονικού ταχυδρομείου ή υπηρεσιακώς, την προβλεπόμενη Κατάσταση στην περ. γ) της παρ. 1 και την περ. ε) της παρ. 2 του άρθρου 4, τα στοιχεία της οποίας συμπληρώνει στους Πίνακες των συνημμένων Παραρτημάτων Ι και ΙΙ, προκειμένου να παρακολουθούνται τα ετήσια όρια παράδοσης των ποσοτήτων πετρελαίου θέρμανσης στο δικαιούχο απαλλαγής πρόσωπο.</w:t>
      </w:r>
    </w:p>
    <w:p>
      <w:pPr>
        <w:pStyle w:val="MainText"/>
        <w:spacing w:before="120" w:after="0"/>
        <w:rPr>
          <w:lang w:val="el" w:eastAsia="el"/>
        </w:rPr>
      </w:pPr>
      <w:r>
        <w:rPr>
          <w:b/>
          <w:bCs/>
          <w:u w:val="single"/>
          <w:lang w:val="el" w:eastAsia="el"/>
        </w:rPr>
        <w:t>2.</w:t>
      </w:r>
      <w:r>
        <w:rPr>
          <w:u w:val="single"/>
          <w:lang w:val="el" w:eastAsia="el"/>
        </w:rPr>
        <w:t xml:space="preserve"> </w:t>
      </w:r>
      <w:r>
        <w:rPr>
          <w:b/>
          <w:bCs/>
          <w:u w:val="single"/>
          <w:lang w:val="el" w:eastAsia="el"/>
        </w:rPr>
        <w:t>Με βάση τους ανωτέρω Πίνακες, η αρμόδια τελωνειακή αρχή ελέγχου προβαίνει στους απαραίτητους ελέγχους για τη διαπίστωση της ορθής τήρησης των προβλεπόμενων ορίων αφορολόγητων ποσοτήτων πετρελαίου θέρμανσης που παραλαμβάνονται από το δικαιούχο απαλλαγής πρόσωπο.</w:t>
      </w:r>
    </w:p>
    <w:p>
      <w:pPr>
        <w:pStyle w:val="Heading6"/>
        <w:spacing w:before="240" w:after="240"/>
        <w:rPr>
          <w:lang w:val="el" w:eastAsia="el"/>
        </w:rPr>
      </w:pPr>
      <w:r>
        <w:rPr>
          <w:b/>
          <w:bCs/>
          <w:u w:val="single"/>
          <w:lang w:val="el" w:eastAsia="el"/>
        </w:rPr>
        <w:t xml:space="preserve">Άρθρο </w:t>
      </w:r>
      <w:r>
        <w:rPr>
          <w:b/>
          <w:bCs/>
          <w:u w:val="single"/>
          <w:lang w:val="el" w:eastAsia="el"/>
        </w:rPr>
        <w:t>7</w:t>
      </w:r>
      <w:r>
        <w:rPr>
          <w:u w:val="single"/>
          <w:lang w:val="el" w:eastAsia="el"/>
        </w:rPr>
        <w:t xml:space="preserve"> </w:t>
      </w:r>
    </w:p>
    <w:p>
      <w:pPr>
        <w:pStyle w:val="Heading6"/>
        <w:spacing w:before="240" w:after="240"/>
        <w:rPr>
          <w:lang w:val="el" w:eastAsia="el"/>
        </w:rPr>
      </w:pPr>
      <w:r>
        <w:rPr>
          <w:b/>
          <w:bCs/>
          <w:u w:val="single"/>
          <w:lang w:val="el" w:eastAsia="el"/>
        </w:rPr>
        <w:t>Έναρξη ισχύος</w:t>
      </w:r>
    </w:p>
    <w:p>
      <w:pPr>
        <w:pStyle w:val="MainText"/>
        <w:spacing w:before="120" w:after="0"/>
        <w:rPr>
          <w:lang w:val="el" w:eastAsia="el"/>
        </w:rPr>
      </w:pPr>
      <w:r>
        <w:rPr>
          <w:b/>
          <w:bCs/>
          <w:u w:val="single"/>
          <w:lang w:val="el" w:eastAsia="el"/>
        </w:rPr>
        <w:t>1.</w:t>
      </w:r>
      <w:r>
        <w:rPr>
          <w:u w:val="single"/>
          <w:lang w:val="el" w:eastAsia="el"/>
        </w:rPr>
        <w:t xml:space="preserve"> </w:t>
      </w:r>
      <w:r>
        <w:rPr>
          <w:b/>
          <w:bCs/>
          <w:u w:val="single"/>
          <w:lang w:val="el" w:eastAsia="el"/>
        </w:rPr>
        <w:t>Η παρούσα απόφαση ισχύει από τη δημοσίευσή της στην Εφημερίδα της Κυβερνήσεως.</w:t>
      </w:r>
    </w:p>
    <w:p>
      <w:pPr>
        <w:spacing w:before="240" w:after="240"/>
        <w:rPr>
          <w:lang w:val="el" w:eastAsia="el"/>
        </w:rPr>
      </w:pPr>
      <w:r>
        <w:rPr>
          <w:u w:val="single"/>
          <w:lang w:val="el" w:eastAsia="el"/>
        </w:rPr>
        <w:t xml:space="preserve">2. </w:t>
      </w:r>
      <w:r>
        <w:rPr>
          <w:b/>
          <w:bCs/>
          <w:u w:val="single"/>
          <w:lang w:val="el" w:eastAsia="el"/>
        </w:rPr>
        <w:t>Η απόφαση αυτή να δημοσιευθεί στην Εφημερίδα της Κυβερνήσεως.</w:t>
      </w:r>
    </w:p>
    <w:p>
      <w:pPr>
        <w:spacing w:before="240" w:after="240"/>
        <w:rPr>
          <w:lang w:val="el" w:eastAsia="el"/>
        </w:rPr>
      </w:pPr>
      <w:r>
        <w:rPr>
          <w:b/>
          <w:bCs/>
          <w:u w:val="single"/>
          <w:lang w:val="el" w:eastAsia="el"/>
        </w:rPr>
        <w:t>Ο ΥΦΥΠΟΥΡΓΟΣ ΕΘΝΙΚΗΣ ΟΙΚΟΝΟΜΙΑΣ &amp; ΟΙΚΟΝΟΜΙΚΩΝ</w:t>
      </w:r>
    </w:p>
    <w:p>
      <w:pPr>
        <w:spacing w:before="240" w:after="240"/>
        <w:rPr>
          <w:lang w:val="el" w:eastAsia="el"/>
        </w:rPr>
      </w:pPr>
      <w:r>
        <w:rPr>
          <w:b/>
          <w:bCs/>
          <w:u w:val="single"/>
          <w:lang w:val="el" w:eastAsia="el"/>
        </w:rPr>
        <w:t>Θ.ΘΕΟΧΑΡΗΣ</w:t>
      </w:r>
    </w:p>
    <w:p>
      <w:pPr>
        <w:spacing w:before="240" w:after="240"/>
        <w:rPr>
          <w:lang w:val="el" w:eastAsia="el"/>
        </w:rPr>
      </w:pPr>
      <w:r>
        <w:rPr>
          <w:b/>
          <w:bCs/>
          <w:u w:val="single"/>
          <w:lang w:val="el" w:eastAsia="el"/>
        </w:rPr>
        <w:t>ΠΑΡΑΡΤΗΜΑ Ι</w:t>
      </w:r>
    </w:p>
    <w:p>
      <w:pPr>
        <w:spacing w:before="240" w:after="240"/>
        <w:rPr>
          <w:lang w:val="el" w:eastAsia="el"/>
        </w:rPr>
      </w:pPr>
      <w:r>
        <w:rPr>
          <w:u w:val="single"/>
          <w:lang w:val="el" w:eastAsia="el"/>
        </w:rPr>
        <w:t>Πίνακας παρακολούθησης των ανώτατων ποσοτήτων πετρελαίου θέρμανσης που παραλαμβάνονται από τα μέλη του ΤΑΚΤΙΚΟΥ ΠΡΟΣΩΠΙΚΟΥ του ΟΡΓΑΝΙΣΜΟΥCEDEFOP (ΚΕΝΤΡΟΥ) για προσωπική τους χρήση (άρθρο 2 περ. β) παρούσας απόφασης)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48"/>
        <w:gridCol w:w="1794"/>
        <w:gridCol w:w="988"/>
        <w:gridCol w:w="1031"/>
        <w:gridCol w:w="1319"/>
        <w:gridCol w:w="1200"/>
        <w:gridCol w:w="1201"/>
        <w:gridCol w:w="146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ΟΝΟΜΑΤΕΠΩΝΥΜΟ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ΙΔΙΟΤΗΤΑ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ΥΠΗΡΕΣΙΑ ΠΟΥ ΥΠΗΡΕΤΕΙ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ΑΡΙΘΜΟΣ ΤΑΥΤΟΤΗΤΑΣ / ΔΙΑΒΑΤΗΡΙΟΥ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ΔΙΑΡΚΕΙΑ</w:t>
            </w:r>
          </w:p>
          <w:p>
            <w:pPr>
              <w:spacing w:before="240" w:after="240"/>
              <w:rPr>
                <w:b w:val="0"/>
                <w:bCs w:val="0"/>
                <w:i w:val="0"/>
                <w:iCs w:val="0"/>
                <w:smallCaps w:val="0"/>
                <w:color w:val="000000"/>
                <w:lang w:val="el" w:eastAsia="el"/>
              </w:rPr>
            </w:pPr>
            <w:r>
              <w:rPr>
                <w:b/>
                <w:bCs/>
                <w:i w:val="0"/>
                <w:iCs w:val="0"/>
                <w:smallCaps w:val="0"/>
                <w:color w:val="000000"/>
                <w:lang w:val="el" w:eastAsia="el"/>
              </w:rPr>
              <w:t>ΘΗΤΕΙΑΣ</w:t>
            </w:r>
          </w:p>
          <w:p>
            <w:pPr>
              <w:spacing w:before="240"/>
              <w:rPr>
                <w:b w:val="0"/>
                <w:bCs w:val="0"/>
                <w:i w:val="0"/>
                <w:iCs w:val="0"/>
                <w:smallCaps w:val="0"/>
                <w:color w:val="000000"/>
                <w:lang w:val="el" w:eastAsia="el"/>
              </w:rPr>
            </w:pPr>
            <w:r>
              <w:rPr>
                <w:b/>
                <w:bCs/>
                <w:i w:val="0"/>
                <w:iCs w:val="0"/>
                <w:smallCaps w:val="0"/>
                <w:color w:val="000000"/>
                <w:lang w:val="el" w:eastAsia="el"/>
              </w:rPr>
              <w:t>ΥΠΑΛΛΗΛΟΥ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ΠΟΣΟΤΗΤΕΣ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 ΤΕΛΩΝΕΙΑΚΟΥ ΠΑΡΑΣΤΑΤΙΚΟΥ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u w:val="single"/>
          <w:lang w:val="el" w:eastAsia="el"/>
        </w:rPr>
        <w:t>ΠΑΡΑΡΤΗΜΑ ΙΙ</w:t>
      </w:r>
    </w:p>
    <w:p>
      <w:pPr>
        <w:spacing w:before="240" w:after="240"/>
        <w:rPr>
          <w:lang w:val="el" w:eastAsia="el"/>
        </w:rPr>
      </w:pPr>
      <w:r>
        <w:rPr>
          <w:u w:val="single"/>
          <w:lang w:val="el" w:eastAsia="el"/>
        </w:rPr>
        <w:t>Πίνακας παρακολούθησης των ανώτατων ποσοτήτων πετρελαίου θέρμανσης που παραλαμβάνονται από τον ΟΡΓΑΝΙΣΜΟ CEDEFOP (ΚΕΝΤΡΟ) για υπηρεσιακή χρήση (άρθρο 2 περ. α) παρούσας απόφασης)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68"/>
        <w:gridCol w:w="2178"/>
        <w:gridCol w:w="2037"/>
        <w:gridCol w:w="437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ΟΡΓΑΝΙΣΜΟΣ</w:t>
            </w:r>
          </w:p>
          <w:p>
            <w:pPr>
              <w:spacing w:before="240"/>
              <w:rPr>
                <w:b w:val="0"/>
                <w:bCs w:val="0"/>
                <w:i w:val="0"/>
                <w:iCs w:val="0"/>
                <w:smallCaps w:val="0"/>
                <w:color w:val="000000"/>
                <w:lang w:val="el" w:eastAsia="el"/>
              </w:rPr>
            </w:pPr>
            <w:r>
              <w:rPr>
                <w:b/>
                <w:bCs/>
                <w:i w:val="0"/>
                <w:iCs w:val="0"/>
                <w:smallCaps w:val="0"/>
                <w:color w:val="000000"/>
                <w:lang w:val="el" w:eastAsia="el"/>
              </w:rPr>
              <w:t>CEDEFOP</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ΠΟΣΟΤΗΤΕΣ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ΑΡ.ΤΕΛΩΝΕΙΑΚΟΥ ΠΑΡΑΣΤΑΤΙΚΟΥ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Α. ΑΠΟΔΕΚΤΕΣ ΠΡΟΣ ΕΝΕΡΓΕΙΑ</w:t>
      </w:r>
    </w:p>
    <w:p>
      <w:pPr>
        <w:spacing w:before="240" w:after="240"/>
        <w:rPr>
          <w:lang w:val="el" w:eastAsia="el"/>
        </w:rPr>
      </w:pPr>
      <w:r>
        <w:rPr>
          <w:u w:val="single"/>
          <w:lang w:val="el" w:eastAsia="el"/>
        </w:rPr>
        <w:t xml:space="preserve">1. </w:t>
      </w:r>
      <w:r>
        <w:rPr>
          <w:b/>
          <w:bCs/>
          <w:u w:val="single"/>
          <w:lang w:val="el" w:eastAsia="el"/>
        </w:rPr>
        <w:t>Τελωνεία</w:t>
      </w:r>
    </w:p>
    <w:p>
      <w:pPr>
        <w:spacing w:before="240" w:after="240"/>
        <w:rPr>
          <w:lang w:val="el" w:eastAsia="el"/>
        </w:rPr>
      </w:pPr>
      <w:r>
        <w:rPr>
          <w:u w:val="single"/>
          <w:lang w:val="el" w:eastAsia="el"/>
        </w:rPr>
        <w:t xml:space="preserve">2. </w:t>
      </w:r>
      <w:r>
        <w:rPr>
          <w:b/>
          <w:bCs/>
          <w:u w:val="single"/>
          <w:lang w:val="el" w:eastAsia="el"/>
        </w:rPr>
        <w:t>Τελωνειακές Περιφέρειες</w:t>
      </w:r>
    </w:p>
    <w:p>
      <w:pPr>
        <w:spacing w:before="240" w:after="240"/>
        <w:rPr>
          <w:lang w:val="el" w:eastAsia="el"/>
        </w:rPr>
      </w:pPr>
      <w:r>
        <w:rPr>
          <w:u w:val="single"/>
          <w:lang w:val="el" w:eastAsia="el"/>
        </w:rPr>
        <w:t xml:space="preserve">3. </w:t>
      </w:r>
      <w:r>
        <w:rPr>
          <w:b/>
          <w:bCs/>
          <w:u w:val="single"/>
          <w:lang w:val="el" w:eastAsia="el"/>
        </w:rPr>
        <w:t>Ελεγκτικές Υπηρεσίες Τελωνείων (ΕΛ.Υ.Τ.)</w:t>
      </w:r>
    </w:p>
    <w:p>
      <w:pPr>
        <w:spacing w:before="240" w:after="240"/>
        <w:rPr>
          <w:lang w:val="el" w:eastAsia="el"/>
        </w:rPr>
      </w:pPr>
      <w:r>
        <w:rPr>
          <w:u w:val="single"/>
          <w:lang w:val="el" w:eastAsia="el"/>
        </w:rPr>
        <w:t xml:space="preserve">4. </w:t>
      </w:r>
      <w:r>
        <w:rPr>
          <w:b/>
          <w:bCs/>
          <w:u w:val="single"/>
          <w:lang w:val="el" w:eastAsia="el"/>
        </w:rPr>
        <w:t>Δ/νση Στρατηγικής Τεχνολογιών Πληροφορικής (ΔΙ.Σ.ΤΕ.ΠΛ.) της Γ.Δ.ΗΕΛ.Δ. (για την ενημέρωση της Ηλεκτρονικής Βιβλιοθήκης και του portal της Α.Α.Δ.Ε) (e-mail :</w:t>
      </w:r>
      <w:hyperlink r:id="rId7" w:history="1">
        <w:r>
          <w:rPr>
            <w:rStyle w:val="Hyperlink"/>
            <w:b/>
            <w:bCs/>
            <w:color w:val="0000EE"/>
            <w:u w:color="0000EE"/>
            <w:lang w:val="el" w:eastAsia="el"/>
          </w:rPr>
          <w:t>siteadmin @ aade.g</w:t>
        </w:r>
      </w:hyperlink>
      <w:r>
        <w:rPr>
          <w:b/>
          <w:bCs/>
          <w:u w:val="single"/>
          <w:lang w:val="el" w:eastAsia="el"/>
        </w:rPr>
        <w:t>)</w:t>
      </w:r>
    </w:p>
    <w:p>
      <w:pPr>
        <w:spacing w:before="240" w:after="240"/>
        <w:rPr>
          <w:lang w:val="el" w:eastAsia="el"/>
        </w:rPr>
      </w:pPr>
      <w:r>
        <w:rPr>
          <w:b/>
          <w:bCs/>
          <w:u w:val="single"/>
          <w:lang w:val="el" w:eastAsia="el"/>
        </w:rPr>
        <w:t xml:space="preserve">5. </w:t>
      </w:r>
      <w:r>
        <w:rPr>
          <w:b/>
          <w:bCs/>
          <w:u w:val="single"/>
          <w:lang w:val="el" w:eastAsia="el"/>
        </w:rPr>
        <w:t>Εθνικό Τυπογραφείο για δημοσίευση της απόφασης</w:t>
      </w:r>
    </w:p>
    <w:p>
      <w:pPr>
        <w:spacing w:before="240" w:after="240"/>
        <w:rPr>
          <w:lang w:val="el" w:eastAsia="el"/>
        </w:rPr>
      </w:pPr>
      <w:r>
        <w:rPr>
          <w:b/>
          <w:bCs/>
          <w:u w:val="single"/>
          <w:lang w:val="el" w:eastAsia="el"/>
        </w:rPr>
        <w:t>Β. ΑΠΟΔΕΚΤΕΣ ΠΡΟΣ ΚΟΙΝΟΠΟΙΗΣΗ</w:t>
      </w:r>
    </w:p>
    <w:p>
      <w:pPr>
        <w:spacing w:before="240" w:after="240"/>
        <w:rPr>
          <w:lang w:val="el" w:eastAsia="el"/>
        </w:rPr>
      </w:pPr>
      <w:r>
        <w:rPr>
          <w:b/>
          <w:bCs/>
          <w:u w:val="single"/>
          <w:lang w:val="el" w:eastAsia="el"/>
        </w:rPr>
        <w:t xml:space="preserve">1. </w:t>
      </w:r>
      <w:r>
        <w:rPr>
          <w:b/>
          <w:bCs/>
          <w:u w:val="single"/>
          <w:lang w:val="el" w:eastAsia="el"/>
        </w:rPr>
        <w:t>Γραφείο Υπουργού Εθνικής Οικονομίας &amp; Οικονομικών</w:t>
      </w:r>
    </w:p>
    <w:p>
      <w:pPr>
        <w:spacing w:before="240" w:after="240"/>
        <w:rPr>
          <w:lang w:val="el" w:eastAsia="el"/>
        </w:rPr>
      </w:pPr>
      <w:r>
        <w:rPr>
          <w:b/>
          <w:bCs/>
          <w:u w:val="single"/>
          <w:lang w:val="el" w:eastAsia="el"/>
        </w:rPr>
        <w:t xml:space="preserve">2. </w:t>
      </w:r>
      <w:r>
        <w:rPr>
          <w:b/>
          <w:bCs/>
          <w:u w:val="single"/>
          <w:lang w:val="el" w:eastAsia="el"/>
        </w:rPr>
        <w:t>Γραφείο Υφυπουργού Εθνικής Οικονομίας &amp; Οικονομικών</w:t>
      </w:r>
    </w:p>
    <w:p>
      <w:pPr>
        <w:spacing w:before="240" w:after="240"/>
        <w:rPr>
          <w:lang w:val="el" w:eastAsia="el"/>
        </w:rPr>
      </w:pPr>
      <w:r>
        <w:rPr>
          <w:b/>
          <w:bCs/>
          <w:u w:val="single"/>
          <w:lang w:val="el" w:eastAsia="el"/>
        </w:rPr>
        <w:t xml:space="preserve">3. </w:t>
      </w:r>
      <w:r>
        <w:rPr>
          <w:b/>
          <w:bCs/>
          <w:u w:val="single"/>
          <w:lang w:val="el" w:eastAsia="el"/>
        </w:rPr>
        <w:t>Υπηρεσίες Ερευνών και Διασφάλισης Δημοσίων Εσόδων (Υ.Ε.Δ.Δ.Ε.)</w:t>
      </w:r>
    </w:p>
    <w:p>
      <w:pPr>
        <w:spacing w:before="240" w:after="240"/>
        <w:rPr>
          <w:lang w:val="el" w:eastAsia="el"/>
        </w:rPr>
      </w:pPr>
      <w:r>
        <w:rPr>
          <w:b/>
          <w:bCs/>
          <w:u w:val="single"/>
          <w:lang w:val="el" w:eastAsia="el"/>
        </w:rPr>
        <w:t xml:space="preserve">4. </w:t>
      </w:r>
      <w:r>
        <w:rPr>
          <w:b/>
          <w:bCs/>
          <w:u w:val="single"/>
          <w:lang w:val="el" w:eastAsia="el"/>
        </w:rPr>
        <w:t>Δ/νση Εσωτερικού Ελέγχου</w:t>
      </w:r>
    </w:p>
    <w:p>
      <w:pPr>
        <w:spacing w:before="240" w:after="240"/>
        <w:rPr>
          <w:lang w:val="el" w:eastAsia="el"/>
        </w:rPr>
      </w:pPr>
      <w:r>
        <w:rPr>
          <w:b/>
          <w:bCs/>
          <w:u w:val="single"/>
          <w:lang w:val="el" w:eastAsia="el"/>
        </w:rPr>
        <w:t xml:space="preserve">5. </w:t>
      </w:r>
      <w:r>
        <w:rPr>
          <w:b/>
          <w:bCs/>
          <w:u w:val="single"/>
          <w:lang w:val="el" w:eastAsia="el"/>
        </w:rPr>
        <w:t>Διεύθυνση Επικοινωνίας</w:t>
      </w:r>
    </w:p>
    <w:p>
      <w:pPr>
        <w:spacing w:before="240" w:after="240"/>
        <w:rPr>
          <w:lang w:val="el" w:eastAsia="el"/>
        </w:rPr>
      </w:pPr>
      <w:r>
        <w:rPr>
          <w:b/>
          <w:bCs/>
          <w:u w:val="single"/>
          <w:lang w:val="el" w:eastAsia="el"/>
        </w:rPr>
        <w:t xml:space="preserve">6. </w:t>
      </w:r>
      <w:r>
        <w:rPr>
          <w:b/>
          <w:bCs/>
          <w:u w:val="single"/>
          <w:lang w:val="el" w:eastAsia="el"/>
        </w:rPr>
        <w:t>Διεύθυνση Νομικής Υποστήριξης</w:t>
      </w:r>
    </w:p>
    <w:p>
      <w:pPr>
        <w:spacing w:before="240" w:after="240"/>
        <w:rPr>
          <w:lang w:val="el" w:eastAsia="el"/>
        </w:rPr>
      </w:pPr>
      <w:r>
        <w:rPr>
          <w:b/>
          <w:bCs/>
          <w:u w:val="single"/>
          <w:lang w:val="el" w:eastAsia="el"/>
        </w:rPr>
        <w:t xml:space="preserve">7. </w:t>
      </w:r>
      <w:r>
        <w:rPr>
          <w:b/>
          <w:bCs/>
          <w:u w:val="single"/>
          <w:lang w:val="el" w:eastAsia="el"/>
        </w:rPr>
        <w:t>Ελεγκτική Υπηρεσία Τελωνείων (ΕΛ.Υ.Τ.) Αττικής</w:t>
      </w:r>
    </w:p>
    <w:p>
      <w:pPr>
        <w:spacing w:before="240" w:after="240"/>
        <w:rPr>
          <w:lang w:val="el" w:eastAsia="el"/>
        </w:rPr>
      </w:pPr>
      <w:r>
        <w:rPr>
          <w:b/>
          <w:bCs/>
          <w:u w:val="single"/>
          <w:lang w:val="el" w:eastAsia="el"/>
        </w:rPr>
        <w:t xml:space="preserve">8. </w:t>
      </w:r>
      <w:r>
        <w:rPr>
          <w:b/>
          <w:bCs/>
          <w:u w:val="single"/>
          <w:lang w:val="el" w:eastAsia="el"/>
        </w:rPr>
        <w:t>Ελεγκτική Υπηρεσία Τελωνείων (ΕΛ.Υ.Τ.) Θεσσαλονίκης</w:t>
      </w:r>
    </w:p>
    <w:p>
      <w:pPr>
        <w:spacing w:before="240" w:after="240"/>
        <w:rPr>
          <w:lang w:val="el" w:eastAsia="el"/>
        </w:rPr>
      </w:pPr>
      <w:r>
        <w:rPr>
          <w:b/>
          <w:bCs/>
          <w:u w:val="single"/>
          <w:lang w:val="el" w:eastAsia="el"/>
        </w:rPr>
        <w:t xml:space="preserve">9. </w:t>
      </w:r>
      <w:r>
        <w:rPr>
          <w:b/>
          <w:bCs/>
          <w:u w:val="single"/>
          <w:lang w:val="el" w:eastAsia="el"/>
        </w:rPr>
        <w:t>Επιτελική Υπηρεσία Τελωνείων (Ε.Υ.Τ.Ε.)</w:t>
      </w:r>
    </w:p>
    <w:p>
      <w:pPr>
        <w:spacing w:before="240" w:after="240"/>
        <w:rPr>
          <w:lang w:val="el" w:eastAsia="el"/>
        </w:rPr>
      </w:pPr>
      <w:r>
        <w:rPr>
          <w:b/>
          <w:bCs/>
          <w:u w:val="single"/>
          <w:lang w:val="el" w:eastAsia="el"/>
        </w:rPr>
        <w:t xml:space="preserve">10. </w:t>
      </w:r>
      <w:r>
        <w:rPr>
          <w:b/>
          <w:bCs/>
          <w:u w:val="single"/>
          <w:lang w:val="el" w:eastAsia="el"/>
        </w:rPr>
        <w:t>Συντονιστικό Επιχειρησιακό Κέντρο (Σ.Ε.Κ.)</w:t>
      </w:r>
    </w:p>
    <w:p>
      <w:pPr>
        <w:spacing w:before="240" w:after="240"/>
        <w:rPr>
          <w:lang w:val="el" w:eastAsia="el"/>
        </w:rPr>
      </w:pPr>
      <w:r>
        <w:rPr>
          <w:b/>
          <w:bCs/>
          <w:u w:val="single"/>
          <w:lang w:val="el" w:eastAsia="el"/>
        </w:rPr>
        <w:t xml:space="preserve">11. </w:t>
      </w:r>
      <w:r>
        <w:rPr>
          <w:b/>
          <w:bCs/>
          <w:u w:val="single"/>
          <w:lang w:val="el" w:eastAsia="el"/>
        </w:rPr>
        <w:t>Διεύθυνση Διεθνών Οικονομικών Σχέσεων (Δ.Ο.Σ.) της ΑΑΔΕ – Τμήμα Β΄</w:t>
      </w:r>
    </w:p>
    <w:p>
      <w:pPr>
        <w:spacing w:before="240" w:after="240"/>
        <w:rPr>
          <w:lang w:val="el" w:eastAsia="el"/>
        </w:rPr>
      </w:pPr>
      <w:r>
        <w:rPr>
          <w:b/>
          <w:bCs/>
          <w:u w:val="single"/>
          <w:lang w:val="el" w:eastAsia="el"/>
        </w:rPr>
        <w:t xml:space="preserve">12. </w:t>
      </w:r>
      <w:r>
        <w:rPr>
          <w:b/>
          <w:bCs/>
          <w:u w:val="single"/>
          <w:lang w:val="el" w:eastAsia="el"/>
        </w:rPr>
        <w:t>Διεύθυνση Φορολογικής και Τελωνειακής Ακαδημίας</w:t>
      </w:r>
    </w:p>
    <w:p>
      <w:pPr>
        <w:spacing w:before="240" w:after="240"/>
        <w:rPr>
          <w:lang w:val="el" w:eastAsia="el"/>
        </w:rPr>
      </w:pPr>
      <w:r>
        <w:rPr>
          <w:b/>
          <w:bCs/>
          <w:u w:val="single"/>
          <w:lang w:val="el" w:eastAsia="el"/>
        </w:rPr>
        <w:t xml:space="preserve">13. </w:t>
      </w:r>
      <w:r>
        <w:rPr>
          <w:b/>
          <w:bCs/>
          <w:u w:val="single"/>
          <w:lang w:val="el" w:eastAsia="el"/>
        </w:rPr>
        <w:t>Υπουργείο Εξωτερικών</w:t>
      </w:r>
    </w:p>
    <w:p>
      <w:pPr>
        <w:pStyle w:val="StructureList1"/>
        <w:spacing w:before="120" w:after="0"/>
        <w:rPr>
          <w:lang w:val="el" w:eastAsia="el"/>
        </w:rPr>
      </w:pPr>
      <w:r>
        <w:rPr>
          <w:b/>
          <w:bCs/>
          <w:u w:val="single"/>
          <w:lang w:val="el" w:eastAsia="el"/>
        </w:rPr>
        <w:t>α)</w:t>
      </w:r>
      <w:r>
        <w:rPr>
          <w:b/>
          <w:bCs/>
          <w:u w:val="single"/>
          <w:lang w:val="en" w:eastAsia="en"/>
        </w:rPr>
        <w:tab/>
      </w:r>
      <w:r>
        <w:rPr>
          <w:b/>
          <w:bCs/>
          <w:u w:val="single"/>
          <w:lang w:val="el" w:eastAsia="el"/>
        </w:rPr>
        <w:t>Γραφείο Υπουργού</w:t>
      </w:r>
    </w:p>
    <w:p>
      <w:pPr>
        <w:pStyle w:val="StructureList1"/>
        <w:spacing w:before="120" w:after="0"/>
        <w:rPr>
          <w:lang w:val="el" w:eastAsia="el"/>
        </w:rPr>
      </w:pPr>
      <w:r>
        <w:rPr>
          <w:b/>
          <w:bCs/>
          <w:u w:val="single"/>
          <w:lang w:val="el" w:eastAsia="el"/>
        </w:rPr>
        <w:t>β)</w:t>
      </w:r>
      <w:r>
        <w:rPr>
          <w:b/>
          <w:bCs/>
          <w:u w:val="single"/>
          <w:lang w:val="en" w:eastAsia="en"/>
        </w:rPr>
        <w:tab/>
      </w:r>
      <w:r>
        <w:rPr>
          <w:b/>
          <w:bCs/>
          <w:u w:val="single"/>
          <w:lang w:val="el" w:eastAsia="el"/>
        </w:rPr>
        <w:t>Δ/νση Εθιμοτυπίας</w:t>
      </w:r>
    </w:p>
    <w:p>
      <w:pPr>
        <w:pStyle w:val="StructureList1"/>
        <w:spacing w:before="120" w:after="0"/>
        <w:rPr>
          <w:lang w:val="el" w:eastAsia="el"/>
        </w:rPr>
      </w:pPr>
      <w:r>
        <w:rPr>
          <w:b/>
          <w:bCs/>
          <w:u w:val="single"/>
          <w:lang w:val="el" w:eastAsia="el"/>
        </w:rPr>
        <w:t>γ)</w:t>
      </w:r>
      <w:r>
        <w:rPr>
          <w:b/>
          <w:bCs/>
          <w:u w:val="single"/>
          <w:lang w:val="en" w:eastAsia="en"/>
        </w:rPr>
        <w:tab/>
      </w:r>
      <w:r>
        <w:rPr>
          <w:b/>
          <w:bCs/>
          <w:u w:val="single"/>
          <w:lang w:val="el" w:eastAsia="el"/>
        </w:rPr>
        <w:t>Ειδική Νομική Υπηρεσία (ΕΝΥ) και ΕΝΥ Ε.Ε.</w:t>
      </w:r>
    </w:p>
    <w:p>
      <w:pPr>
        <w:pStyle w:val="StructureList1"/>
        <w:spacing w:before="120" w:after="0"/>
        <w:rPr>
          <w:lang w:val="el" w:eastAsia="el"/>
        </w:rPr>
      </w:pPr>
      <w:r>
        <w:rPr>
          <w:b/>
          <w:bCs/>
          <w:u w:val="single"/>
          <w:lang w:val="el" w:eastAsia="el"/>
        </w:rPr>
        <w:t>δ)</w:t>
      </w:r>
      <w:r>
        <w:rPr>
          <w:b/>
          <w:bCs/>
          <w:u w:val="single"/>
          <w:lang w:val="en" w:eastAsia="en"/>
        </w:rPr>
        <w:tab/>
      </w:r>
      <w:r>
        <w:rPr>
          <w:b/>
          <w:bCs/>
          <w:u w:val="single"/>
          <w:lang w:val="el" w:eastAsia="el"/>
        </w:rPr>
        <w:t>Γ3 Διεύθυνση Εσωτερικής Αγοράς, Γεωργίας και άλλων Ευρωπαϊκών Πολιτικών</w:t>
      </w:r>
    </w:p>
    <w:p>
      <w:pPr>
        <w:spacing w:before="240" w:after="240"/>
        <w:rPr>
          <w:lang w:val="el" w:eastAsia="el"/>
        </w:rPr>
      </w:pPr>
      <w:r>
        <w:rPr>
          <w:b/>
          <w:bCs/>
          <w:u w:val="single"/>
          <w:lang w:val="el" w:eastAsia="el"/>
        </w:rPr>
        <w:t xml:space="preserve">14. </w:t>
      </w:r>
      <w:r>
        <w:rPr>
          <w:b/>
          <w:bCs/>
          <w:u w:val="single"/>
          <w:lang w:val="el" w:eastAsia="el"/>
        </w:rPr>
        <w:t xml:space="preserve">Ευρωπαϊκό Κέντρο για την Ανάπτυξη της Επαγγελματικής Κατάρτισης (CEDEFOP), E-mail: </w:t>
      </w:r>
      <w:hyperlink r:id="rId8" w:history="1">
        <w:r>
          <w:rPr>
            <w:rStyle w:val="Hyperlink"/>
            <w:b/>
            <w:bCs/>
            <w:color w:val="0000EE"/>
            <w:u w:color="0000EE"/>
            <w:lang w:val="el" w:eastAsia="el"/>
          </w:rPr>
          <w:t>accounting@ cedefop.europa .eu</w:t>
        </w:r>
      </w:hyperlink>
    </w:p>
    <w:p>
      <w:pPr>
        <w:spacing w:before="240" w:after="240"/>
        <w:rPr>
          <w:lang w:val="el" w:eastAsia="el"/>
        </w:rPr>
      </w:pPr>
      <w:r>
        <w:rPr>
          <w:b/>
          <w:bCs/>
          <w:u w:val="single"/>
          <w:lang w:val="el" w:eastAsia="el"/>
        </w:rPr>
        <w:t xml:space="preserve">15. </w:t>
      </w:r>
      <w:r>
        <w:rPr>
          <w:b/>
          <w:bCs/>
          <w:u w:val="single"/>
          <w:lang w:val="el" w:eastAsia="el"/>
        </w:rPr>
        <w:t>Αποδέκτες Πίνακα Η΄ (Σύλλογοι Λογιστών και Εκτελωνιστών)</w:t>
      </w:r>
    </w:p>
    <w:p>
      <w:pPr>
        <w:spacing w:before="240" w:after="240"/>
        <w:rPr>
          <w:lang w:val="el" w:eastAsia="el"/>
        </w:rPr>
      </w:pPr>
      <w:r>
        <w:rPr>
          <w:b/>
          <w:bCs/>
          <w:u w:val="single"/>
          <w:lang w:val="el" w:eastAsia="el"/>
        </w:rPr>
        <w:t>Γ. ΕΣΩΤΕΡΙΚΗ ΔΙΑΝΟΜΗ</w:t>
      </w:r>
    </w:p>
    <w:p>
      <w:pPr>
        <w:spacing w:before="240" w:after="240"/>
        <w:rPr>
          <w:lang w:val="el" w:eastAsia="el"/>
        </w:rPr>
      </w:pPr>
      <w:r>
        <w:rPr>
          <w:b/>
          <w:bCs/>
          <w:u w:val="single"/>
          <w:lang w:val="el" w:eastAsia="el"/>
        </w:rPr>
        <w:t xml:space="preserve">1. </w:t>
      </w:r>
      <w:r>
        <w:rPr>
          <w:b/>
          <w:bCs/>
          <w:u w:val="single"/>
          <w:lang w:val="el" w:eastAsia="el"/>
        </w:rPr>
        <w:t>Γραφείο Διοικητή ΑΑΔΕ κ. Γ. Πιτσιλή</w:t>
      </w:r>
    </w:p>
    <w:p>
      <w:pPr>
        <w:spacing w:before="240" w:after="240"/>
        <w:rPr>
          <w:lang w:val="el" w:eastAsia="el"/>
        </w:rPr>
      </w:pPr>
      <w:r>
        <w:rPr>
          <w:b/>
          <w:bCs/>
          <w:u w:val="single"/>
          <w:lang w:val="el" w:eastAsia="el"/>
        </w:rPr>
        <w:t xml:space="preserve">2. </w:t>
      </w:r>
      <w:r>
        <w:rPr>
          <w:b/>
          <w:bCs/>
          <w:u w:val="single"/>
          <w:lang w:val="el" w:eastAsia="el"/>
        </w:rPr>
        <w:t>Αυτοτελές Τμήμα Υποστήριξης Γεν. Δ/νσης Τελωνείων &amp; Ε.Φ.Κ</w:t>
      </w:r>
    </w:p>
    <w:p>
      <w:pPr>
        <w:spacing w:before="240" w:after="240"/>
        <w:rPr>
          <w:lang w:val="el" w:eastAsia="el"/>
        </w:rPr>
      </w:pPr>
      <w:r>
        <w:rPr>
          <w:b/>
          <w:bCs/>
          <w:u w:val="single"/>
          <w:lang w:val="el" w:eastAsia="el"/>
        </w:rPr>
        <w:t xml:space="preserve">3. </w:t>
      </w:r>
      <w:r>
        <w:rPr>
          <w:b/>
          <w:bCs/>
          <w:u w:val="single"/>
          <w:lang w:val="el" w:eastAsia="el"/>
        </w:rPr>
        <w:t>Αυτοτελές Τμήμα Υποστήριξης Γεν. Δ/νσης Φορολογίας</w:t>
      </w:r>
    </w:p>
    <w:p>
      <w:pPr>
        <w:spacing w:before="240" w:after="240"/>
        <w:rPr>
          <w:lang w:val="el" w:eastAsia="el"/>
        </w:rPr>
      </w:pPr>
      <w:r>
        <w:rPr>
          <w:b/>
          <w:bCs/>
          <w:u w:val="single"/>
          <w:lang w:val="el" w:eastAsia="el"/>
        </w:rPr>
        <w:t xml:space="preserve">4. </w:t>
      </w:r>
      <w:r>
        <w:rPr>
          <w:b/>
          <w:bCs/>
          <w:u w:val="single"/>
          <w:lang w:val="el" w:eastAsia="el"/>
        </w:rPr>
        <w:t>Αυτοτελές Τμήμα Γεν. Δ/νσης Φορολογικών Λειτουργιών</w:t>
      </w:r>
    </w:p>
    <w:p>
      <w:pPr>
        <w:spacing w:before="240" w:after="240"/>
        <w:rPr>
          <w:lang w:val="el" w:eastAsia="el"/>
        </w:rPr>
      </w:pPr>
      <w:r>
        <w:rPr>
          <w:b/>
          <w:bCs/>
          <w:u w:val="single"/>
          <w:lang w:val="el" w:eastAsia="el"/>
        </w:rPr>
        <w:t xml:space="preserve">5. </w:t>
      </w:r>
      <w:r>
        <w:rPr>
          <w:b/>
          <w:bCs/>
          <w:u w:val="single"/>
          <w:lang w:val="el" w:eastAsia="el"/>
        </w:rPr>
        <w:t>Γεν. Δ/νση Τελωνείων &amp; ΕΦΚ</w:t>
      </w:r>
    </w:p>
    <w:p>
      <w:pPr>
        <w:pStyle w:val="StructureList1"/>
        <w:spacing w:before="120" w:after="0"/>
        <w:rPr>
          <w:lang w:val="el" w:eastAsia="el"/>
        </w:rPr>
      </w:pPr>
      <w:r>
        <w:rPr>
          <w:b/>
          <w:bCs/>
          <w:u w:val="single"/>
          <w:lang w:val="el" w:eastAsia="el"/>
        </w:rPr>
        <w:t>-</w:t>
      </w:r>
      <w:r>
        <w:rPr>
          <w:b/>
          <w:bCs/>
          <w:u w:val="single"/>
          <w:lang w:val="en" w:eastAsia="en"/>
        </w:rPr>
        <w:tab/>
      </w:r>
      <w:r>
        <w:rPr>
          <w:b/>
          <w:bCs/>
          <w:u w:val="single"/>
          <w:lang w:val="el" w:eastAsia="el"/>
        </w:rPr>
        <w:t>Δ/νση ΕΦΚ και ΦΠΑ</w:t>
      </w:r>
    </w:p>
    <w:p>
      <w:pPr>
        <w:pStyle w:val="StructureList1"/>
        <w:spacing w:before="120" w:after="0"/>
        <w:rPr>
          <w:lang w:val="el" w:eastAsia="el"/>
        </w:rPr>
      </w:pPr>
      <w:r>
        <w:rPr>
          <w:b/>
          <w:bCs/>
          <w:u w:val="single"/>
          <w:lang w:val="el" w:eastAsia="el"/>
        </w:rPr>
        <w:t>-</w:t>
      </w:r>
      <w:r>
        <w:rPr>
          <w:b/>
          <w:bCs/>
          <w:u w:val="single"/>
          <w:lang w:val="en" w:eastAsia="en"/>
        </w:rPr>
        <w:tab/>
      </w:r>
      <w:r>
        <w:rPr>
          <w:b/>
          <w:bCs/>
          <w:u w:val="single"/>
          <w:lang w:val="el" w:eastAsia="el"/>
        </w:rPr>
        <w:t>Δ/νση Τελωνειακών Διαδικασιών</w:t>
      </w:r>
    </w:p>
    <w:p>
      <w:pPr>
        <w:pStyle w:val="StructureList1"/>
        <w:spacing w:before="120" w:after="0"/>
        <w:rPr>
          <w:lang w:val="el" w:eastAsia="el"/>
        </w:rPr>
      </w:pPr>
      <w:r>
        <w:rPr>
          <w:b/>
          <w:bCs/>
          <w:u w:val="single"/>
          <w:lang w:val="el" w:eastAsia="el"/>
        </w:rPr>
        <w:t>-</w:t>
      </w:r>
      <w:r>
        <w:rPr>
          <w:b/>
          <w:bCs/>
          <w:u w:val="single"/>
          <w:lang w:val="en" w:eastAsia="en"/>
        </w:rPr>
        <w:tab/>
      </w:r>
      <w:r>
        <w:rPr>
          <w:b/>
          <w:bCs/>
          <w:u w:val="single"/>
          <w:lang w:val="el" w:eastAsia="el"/>
        </w:rPr>
        <w:t>Δ/νση Στρατηγικής Τελωνειακών Ελέγχων και Παραβάσεων</w:t>
      </w:r>
    </w:p>
    <w:p>
      <w:pPr>
        <w:pStyle w:val="StructureList1"/>
        <w:spacing w:before="120" w:after="0"/>
        <w:rPr>
          <w:lang w:val="el" w:eastAsia="el"/>
        </w:rPr>
      </w:pPr>
      <w:r>
        <w:rPr>
          <w:b/>
          <w:bCs/>
          <w:u w:val="single"/>
          <w:lang w:val="el" w:eastAsia="el"/>
        </w:rPr>
        <w:t>-</w:t>
      </w:r>
      <w:r>
        <w:rPr>
          <w:b/>
          <w:bCs/>
          <w:u w:val="single"/>
          <w:lang w:val="en" w:eastAsia="en"/>
        </w:rPr>
        <w:tab/>
      </w:r>
      <w:r>
        <w:rPr>
          <w:b/>
          <w:bCs/>
          <w:u w:val="single"/>
          <w:lang w:val="el" w:eastAsia="el"/>
        </w:rPr>
        <w:t>Δ/νση Δασμολογικών Θεμάτων, Ειδικών Καθεστώτων και Απαλλαγών</w:t>
      </w:r>
    </w:p>
    <w:p>
      <w:pPr>
        <w:spacing w:before="240" w:after="240"/>
        <w:rPr>
          <w:lang w:val="el" w:eastAsia="el"/>
        </w:rPr>
      </w:pPr>
      <w:r>
        <w:rPr>
          <w:b/>
          <w:bCs/>
          <w:u w:val="single"/>
          <w:lang w:val="el" w:eastAsia="el"/>
        </w:rPr>
        <w:t xml:space="preserve">6. </w:t>
      </w:r>
      <w:r>
        <w:rPr>
          <w:b/>
          <w:bCs/>
          <w:u w:val="single"/>
          <w:lang w:val="el" w:eastAsia="el"/>
        </w:rPr>
        <w:t>Γεν. Δ/νση Φορολογίας</w:t>
      </w:r>
    </w:p>
    <w:p>
      <w:pPr>
        <w:pStyle w:val="StructureList1"/>
        <w:spacing w:before="120" w:after="0"/>
        <w:rPr>
          <w:lang w:val="el" w:eastAsia="el"/>
        </w:rPr>
      </w:pPr>
      <w:r>
        <w:rPr>
          <w:b/>
          <w:bCs/>
          <w:u w:val="single"/>
          <w:lang w:val="el" w:eastAsia="el"/>
        </w:rPr>
        <w:t>-</w:t>
      </w:r>
      <w:r>
        <w:rPr>
          <w:b/>
          <w:bCs/>
          <w:u w:val="single"/>
          <w:lang w:val="en" w:eastAsia="en"/>
        </w:rPr>
        <w:tab/>
      </w:r>
      <w:r>
        <w:rPr>
          <w:b/>
          <w:bCs/>
          <w:u w:val="single"/>
          <w:lang w:val="el" w:eastAsia="el"/>
        </w:rPr>
        <w:t>Δ/νση Εφαρμογής Έμμεσης Φορολογίας</w:t>
      </w:r>
    </w:p>
    <w:p>
      <w:pPr>
        <w:spacing w:before="240" w:after="240"/>
        <w:rPr>
          <w:lang w:val="el" w:eastAsia="el"/>
        </w:rPr>
      </w:pPr>
      <w:r>
        <w:rPr>
          <w:b/>
          <w:bCs/>
          <w:u w:val="single"/>
          <w:lang w:val="el" w:eastAsia="el"/>
        </w:rPr>
        <w:t xml:space="preserve">7. </w:t>
      </w:r>
      <w:r>
        <w:rPr>
          <w:b/>
          <w:bCs/>
          <w:u w:val="single"/>
          <w:lang w:val="el" w:eastAsia="el"/>
        </w:rPr>
        <w:t>Γεν. Δ/νση Φορολογικών Λειτουργιών</w:t>
      </w:r>
    </w:p>
    <w:p>
      <w:pPr>
        <w:pStyle w:val="StructureList1"/>
        <w:spacing w:before="120" w:after="0"/>
        <w:rPr>
          <w:lang w:val="el" w:eastAsia="el"/>
        </w:rPr>
      </w:pPr>
      <w:r>
        <w:rPr>
          <w:b/>
          <w:bCs/>
          <w:u w:val="single"/>
          <w:lang w:val="el" w:eastAsia="el"/>
        </w:rPr>
        <w:t>-</w:t>
      </w:r>
      <w:r>
        <w:rPr>
          <w:b/>
          <w:bCs/>
          <w:u w:val="single"/>
          <w:lang w:val="en" w:eastAsia="en"/>
        </w:rPr>
        <w:tab/>
      </w:r>
      <w:r>
        <w:rPr>
          <w:b/>
          <w:bCs/>
          <w:u w:val="single"/>
          <w:lang w:val="el" w:eastAsia="el"/>
        </w:rPr>
        <w:t>Δ/νση Επιχειρησιακού Σχεδιασμού Ελέγχων</w:t>
      </w:r>
    </w:p>
    <w:p>
      <w:pPr>
        <w:spacing w:before="240" w:after="240"/>
        <w:rPr>
          <w:lang w:val="el" w:eastAsia="el"/>
        </w:rPr>
      </w:pPr>
      <w:r>
        <w:rPr>
          <w:b/>
          <w:bCs/>
          <w:u w:val="single"/>
          <w:lang w:val="el" w:eastAsia="el"/>
        </w:rPr>
        <w:t xml:space="preserve">8. </w:t>
      </w:r>
      <w:r>
        <w:rPr>
          <w:b/>
          <w:bCs/>
          <w:u w:val="single"/>
          <w:lang w:val="el" w:eastAsia="el"/>
        </w:rPr>
        <w:t>Γεν. Δ/νση Ηλεκτρονικής Διακυβέρνησης</w:t>
      </w:r>
    </w:p>
    <w:p>
      <w:pPr>
        <w:pStyle w:val="StructureList1"/>
        <w:spacing w:before="120" w:after="0"/>
        <w:rPr>
          <w:lang w:val="el" w:eastAsia="el"/>
        </w:rPr>
      </w:pPr>
      <w:r>
        <w:rPr>
          <w:b/>
          <w:bCs/>
          <w:u w:val="single"/>
          <w:lang w:val="el" w:eastAsia="el"/>
        </w:rPr>
        <w:t>-</w:t>
      </w:r>
      <w:r>
        <w:rPr>
          <w:b/>
          <w:bCs/>
          <w:u w:val="single"/>
          <w:lang w:val="en" w:eastAsia="en"/>
        </w:rPr>
        <w:tab/>
      </w:r>
      <w:r>
        <w:rPr>
          <w:b/>
          <w:bCs/>
          <w:u w:val="single"/>
          <w:lang w:val="el" w:eastAsia="el"/>
        </w:rPr>
        <w:t>Δ/νση Επιχειρησιακών Διαδικασιών (ΔΙ.ΕΠΙ.ΔΙ), Υποδιεύθυνση Β : Απαιτήσεων και Ελέγχου Εφαρμογών Τελωνείων</w:t>
      </w:r>
    </w:p>
    <w:p>
      <w:pPr>
        <w:pStyle w:val="StructureList1"/>
        <w:spacing w:before="120" w:after="0"/>
        <w:rPr>
          <w:lang w:val="el" w:eastAsia="el"/>
        </w:rPr>
      </w:pPr>
      <w:r>
        <w:rPr>
          <w:b/>
          <w:bCs/>
          <w:u w:val="single"/>
          <w:lang w:val="el" w:eastAsia="el"/>
        </w:rPr>
        <w:t>-</w:t>
      </w:r>
      <w:r>
        <w:rPr>
          <w:b/>
          <w:bCs/>
          <w:u w:val="single"/>
          <w:lang w:val="en" w:eastAsia="en"/>
        </w:rPr>
        <w:tab/>
      </w:r>
      <w:r>
        <w:rPr>
          <w:b/>
          <w:bCs/>
          <w:u w:val="single"/>
          <w:lang w:val="el" w:eastAsia="el"/>
        </w:rPr>
        <w:t>Δ/νση Ανάπτυξης Τελωνειακών Εφαρμογών (ΔΑΤΕ)</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dtheka@aade.gr" TargetMode="External" /><Relationship Id="rId5" Type="http://schemas.openxmlformats.org/officeDocument/2006/relationships/hyperlink" Target="mailto:finexcis@aade.gr" TargetMode="External" /><Relationship Id="rId6" Type="http://schemas.openxmlformats.org/officeDocument/2006/relationships/hyperlink" Target="http://www.aade.gr/" TargetMode="External" /><Relationship Id="rId7" Type="http://schemas.openxmlformats.org/officeDocument/2006/relationships/hyperlink" Target="mailto:siteadmin@aade.gr" TargetMode="External" /><Relationship Id="rId8" Type="http://schemas.openxmlformats.org/officeDocument/2006/relationships/hyperlink" Target="mailto:accounting@cedefop.europa.eu" TargetMode="Externa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