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ΟΙΚΟΝΟΜΙΚΩΝ</w:t>
      </w:r>
    </w:p>
    <w:p>
      <w:pPr>
        <w:pStyle w:val="Title"/>
        <w:spacing w:before="120" w:after="360"/>
        <w:rPr>
          <w:lang w:val="el" w:eastAsia="el"/>
        </w:rPr>
      </w:pPr>
      <w:r>
        <w:rPr>
          <w:b/>
          <w:bCs/>
          <w:lang w:val="el" w:eastAsia="el"/>
        </w:rPr>
        <w:t>2.ΑΑΔΕ</w:t>
      </w:r>
    </w:p>
    <w:p>
      <w:pPr>
        <w:pStyle w:val="PreambelText"/>
        <w:spacing w:before="240" w:after="240"/>
        <w:rPr>
          <w:lang w:val="el" w:eastAsia="el"/>
        </w:rPr>
      </w:pPr>
      <w:r>
        <w:rPr>
          <w:lang w:val="el" w:eastAsia="el"/>
        </w:rPr>
        <w:t xml:space="preserve">2. </w:t>
      </w:r>
      <w:r>
        <w:rPr>
          <w:b/>
          <w:bCs/>
          <w:lang w:val="el" w:eastAsia="el"/>
        </w:rPr>
        <w:t>ΓΕΝΙΚΗ ΔΙΕΥΘΥΝΣΗ ΤΕΛΩΝΕΙΩΝ ΚΑΙ ΕΦΚ</w:t>
      </w:r>
    </w:p>
    <w:p>
      <w:pPr>
        <w:pStyle w:val="PreambelText"/>
        <w:spacing w:before="240" w:after="240"/>
        <w:rPr>
          <w:lang w:val="el" w:eastAsia="el"/>
        </w:rPr>
      </w:pPr>
      <w:r>
        <w:rPr>
          <w:b/>
          <w:bCs/>
          <w:lang w:val="el" w:eastAsia="el"/>
        </w:rPr>
        <w:t>ΔΙΕΥΘΥΝΣΗ ΕΙΔΙΚΩΝ ΦΟΡΩΝ ΚΑΤΑΝΑΛΩΣΗΣ ΚΑΙ ΦΠΑ</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ΦΟΡΟΛΟΓΙΑΣ ΑΛΚΟΟΛΟΥΧΩΝ ΠΡΟΪΟΝΤΩΝ</w:t>
      </w:r>
    </w:p>
    <w:p>
      <w:pPr>
        <w:spacing w:before="240" w:after="240"/>
        <w:rPr>
          <w:lang w:val="el" w:eastAsia="el"/>
        </w:rPr>
      </w:pPr>
      <w:r>
        <w:rPr>
          <w:b/>
          <w:bCs/>
          <w:lang w:val="el" w:eastAsia="el"/>
        </w:rPr>
        <w:t>Καρ. Σερβίας 10</w:t>
      </w:r>
    </w:p>
    <w:p>
      <w:pPr>
        <w:spacing w:before="240" w:after="240"/>
        <w:rPr>
          <w:lang w:val="el" w:eastAsia="el"/>
        </w:rPr>
      </w:pPr>
      <w:r>
        <w:rPr>
          <w:b/>
          <w:bCs/>
          <w:lang w:val="el" w:eastAsia="el"/>
        </w:rPr>
        <w:t>10184 Αθήνα Ε.Κερασιώτη, Δ.Σελεμέκος</w:t>
      </w:r>
    </w:p>
    <w:p>
      <w:pPr>
        <w:spacing w:before="240" w:after="240"/>
        <w:rPr>
          <w:lang w:val="el" w:eastAsia="el"/>
        </w:rPr>
      </w:pPr>
      <w:r>
        <w:rPr>
          <w:b/>
          <w:bCs/>
          <w:lang w:val="el" w:eastAsia="el"/>
        </w:rPr>
        <w:t>210 6987 414, 416</w:t>
      </w:r>
    </w:p>
    <w:p>
      <w:pPr>
        <w:spacing w:before="240" w:after="240"/>
        <w:rPr>
          <w:lang w:val="el" w:eastAsia="el"/>
        </w:rPr>
      </w:pPr>
      <w:hyperlink r:id="rId4" w:history="1">
        <w:r>
          <w:rPr>
            <w:rStyle w:val="Hyperlink"/>
            <w:b/>
            <w:bCs/>
            <w:color w:val="0000EE"/>
            <w:u w:color="0000EE"/>
            <w:lang w:val="el" w:eastAsia="el"/>
          </w:rPr>
          <w:t>finexcis@aade.gr</w:t>
        </w:r>
      </w:hyperlink>
    </w:p>
    <w:p>
      <w:pPr>
        <w:spacing w:before="240" w:after="240"/>
        <w:rPr>
          <w:lang w:val="el" w:eastAsia="el"/>
        </w:rPr>
      </w:pPr>
      <w:r>
        <w:rPr>
          <w:b/>
          <w:bCs/>
          <w:lang w:val="el" w:eastAsia="el"/>
        </w:rPr>
        <w:t>Θέμα: «Τροποποίηση της υπό στοιχεία Α.1263/23-12-2021 κοινής απόφασης του Υφυπουργού Οικονομικών και του Διοικητή της ΑΑΔΕ με θέμα «Τήρηση Ηλεκτρονικού Μητρώου Επιτηδευματιών Αλκοολούχων Ποτών και εφαρμογή Ηλεκτρονικού Συστήματος Ταυτοποίησης Αλκοολούχων Ποτών» (Β΄6317)»</w:t>
      </w:r>
    </w:p>
    <w:p>
      <w:pPr>
        <w:spacing w:before="240" w:after="240"/>
        <w:rPr>
          <w:lang w:val="el" w:eastAsia="el"/>
        </w:rPr>
      </w:pPr>
      <w:r>
        <w:rPr>
          <w:b/>
          <w:bCs/>
          <w:lang w:val="el" w:eastAsia="el"/>
        </w:rPr>
        <w:t>Ο ΥΦΥΠΟΥΡΓΟΣ ΕΘΝΙΚΗΣ ΟΙΚΟΝΟΜΙΑΣ ΚΑΙ ΟΙΚΟΝΟΜΙΚΩΝΚΑΙΟ ΔΙΟΙΚΗΤΗΣ ΤΗΣ ΑΝΕΞAΡΤΗΤΗΣ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64, 79 έως και 92, 93Α, 93B, 112, 114 και 115 του Εθνικού Τελωνειακού Κώδικα (ν.2960/2001, Α΄265) και ιδίως της εξουσιοδοτικής διάταξης της παρ. 2 του άρθρου 93 Α και της παρ.2 του άρθρου 93 Β αυτού,</w:t>
      </w:r>
    </w:p>
    <w:p>
      <w:pPr>
        <w:pStyle w:val="StructureList1"/>
        <w:spacing w:before="120" w:after="0"/>
        <w:rPr>
          <w:lang w:val="el" w:eastAsia="el"/>
        </w:rPr>
      </w:pPr>
      <w:r>
        <w:rPr>
          <w:lang w:val="el" w:eastAsia="el"/>
        </w:rPr>
        <w:t>β)</w:t>
      </w:r>
      <w:r>
        <w:rPr>
          <w:lang w:val="en" w:eastAsia="en"/>
        </w:rPr>
        <w:tab/>
      </w:r>
      <w:r>
        <w:rPr>
          <w:b/>
          <w:bCs/>
          <w:lang w:val="el" w:eastAsia="el"/>
        </w:rPr>
        <w:t>της υπό στοιχεία Α.1263/23-12-2021 κοινής απόφασης του Υφυπουργού Οικονομικών και του Διοικητή της ΑΑΔΕ «Τήρηση Ηλεκτρονικού Μητρώου Επιτηδευματιών Αλκοολούχων Ποτών και εφαρμογή Ηλεκτρονικού συστήματος Ταυτοποίησης Αλκοολούχων Ποτών» (Β΄6317),</w:t>
      </w:r>
    </w:p>
    <w:p>
      <w:pPr>
        <w:pStyle w:val="StructureList1"/>
        <w:spacing w:before="120" w:after="0"/>
        <w:rPr>
          <w:lang w:val="el" w:eastAsia="el"/>
        </w:rPr>
      </w:pPr>
      <w:r>
        <w:rPr>
          <w:lang w:val="el" w:eastAsia="el"/>
        </w:rPr>
        <w:t>γ)</w:t>
      </w:r>
      <w:r>
        <w:rPr>
          <w:lang w:val="en" w:eastAsia="en"/>
        </w:rPr>
        <w:tab/>
      </w:r>
      <w:r>
        <w:rPr>
          <w:b/>
          <w:bCs/>
          <w:lang w:val="el" w:eastAsia="el"/>
        </w:rPr>
        <w:t>του άρθρου 90 του Κώδικα Νομοθεσίας για την Κυβέρνηση και τα Κυβερνητικά Όργανα που κυρώθηκε με το άρθρο πρώτο του π.δ. 63/2005 (Α’ 98), σε συνδυασμό με την παρ. 22 του άρθρου 119 του ν. 4622/2019 (Α΄133),</w:t>
      </w:r>
    </w:p>
    <w:p>
      <w:pPr>
        <w:pStyle w:val="StructureList1"/>
        <w:spacing w:before="120" w:after="0"/>
        <w:rPr>
          <w:lang w:val="el" w:eastAsia="el"/>
        </w:rPr>
      </w:pPr>
      <w:r>
        <w:rPr>
          <w:lang w:val="el" w:eastAsia="el"/>
        </w:rPr>
        <w:t>δ)</w:t>
      </w:r>
      <w:r>
        <w:rPr>
          <w:lang w:val="en" w:eastAsia="en"/>
        </w:rPr>
        <w:tab/>
      </w:r>
      <w:r>
        <w:rPr>
          <w:b/>
          <w:bCs/>
          <w:lang w:val="el" w:eastAsia="el"/>
        </w:rPr>
        <w:t>του π.δ. 142/2017 «Οργανισμός Υπουργείου Οικονομικών» (Α΄ 181),</w:t>
      </w:r>
    </w:p>
    <w:p>
      <w:pPr>
        <w:pStyle w:val="StructureList1"/>
        <w:spacing w:before="120" w:after="0"/>
        <w:rPr>
          <w:lang w:val="el" w:eastAsia="el"/>
        </w:rPr>
      </w:pPr>
      <w:r>
        <w:rPr>
          <w:lang w:val="el" w:eastAsia="el"/>
        </w:rPr>
        <w:t>ε)</w:t>
      </w:r>
      <w:r>
        <w:rPr>
          <w:lang w:val="en" w:eastAsia="en"/>
        </w:rPr>
        <w:tab/>
      </w:r>
      <w:r>
        <w:rPr>
          <w:b/>
          <w:bCs/>
          <w:lang w:val="el" w:eastAsia="el"/>
        </w:rPr>
        <w:t>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(Α΄130),</w:t>
      </w:r>
    </w:p>
    <w:p>
      <w:pPr>
        <w:pStyle w:val="StructureList1"/>
        <w:spacing w:before="120" w:after="0"/>
        <w:rPr>
          <w:lang w:val="el" w:eastAsia="el"/>
        </w:rPr>
      </w:pPr>
      <w:r>
        <w:rPr>
          <w:lang w:val="el" w:eastAsia="el"/>
        </w:rPr>
        <w:t>στ)</w:t>
      </w:r>
      <w:r>
        <w:rPr>
          <w:lang w:val="en" w:eastAsia="en"/>
        </w:rPr>
        <w:tab/>
      </w:r>
      <w:r>
        <w:rPr>
          <w:b/>
          <w:bCs/>
          <w:lang w:val="el" w:eastAsia="el"/>
        </w:rPr>
        <w:t>του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(Α΄139), ζ) της υπό στοιχεία 102916 Ε Ξ2023/10-07-2023 κοινής απόφασης του Πρωθυπουργού και του Υπουργού Οικονομικών «Ανάθεση αρμοδιοτήτων στον Υφυπουργό Οικονομικών Θεοχάρη Θεοχάρη» (Β΄4441),</w:t>
      </w:r>
    </w:p>
    <w:p>
      <w:pPr>
        <w:pStyle w:val="StructureList1"/>
        <w:spacing w:before="120" w:after="0"/>
        <w:rPr>
          <w:lang w:val="el" w:eastAsia="el"/>
        </w:rPr>
      </w:pPr>
      <w:r>
        <w:rPr>
          <w:lang w:val="el" w:eastAsia="el"/>
        </w:rPr>
        <w:t>η)</w:t>
      </w:r>
      <w:r>
        <w:rPr>
          <w:lang w:val="en" w:eastAsia="en"/>
        </w:rPr>
        <w:tab/>
      </w:r>
      <w:r>
        <w:rPr>
          <w:b/>
          <w:bCs/>
          <w:lang w:val="el" w:eastAsia="el"/>
        </w:rPr>
        <w:t>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του άρθρου 14 και του άρθρου 41 του νόμου αυτού,</w:t>
      </w:r>
    </w:p>
    <w:p>
      <w:pPr>
        <w:pStyle w:val="StructureList1"/>
        <w:spacing w:before="120" w:after="0"/>
        <w:rPr>
          <w:lang w:val="el" w:eastAsia="el"/>
        </w:rPr>
      </w:pPr>
      <w:r>
        <w:rPr>
          <w:lang w:val="el" w:eastAsia="el"/>
        </w:rPr>
        <w:t>θ)</w:t>
      </w:r>
      <w:r>
        <w:rPr>
          <w:lang w:val="en" w:eastAsia="en"/>
        </w:rPr>
        <w:tab/>
      </w:r>
      <w:r>
        <w:rPr>
          <w:b/>
          <w:bCs/>
          <w:lang w:val="el" w:eastAsia="el"/>
        </w:rPr>
        <w:t>της υπό στοιχεία 1 της 20-01-2016 (Υ.Ο.Δ.Δ. 18) Πράξης του Υπουργικού Συμβουλίου «Επιλογή και Διορισμός Γενικού Γραμματέα Δημοσίων Εσόδων του Υπουργείου Οικονομικών», σε συνδυασμό με τις διατάξεις του πρώτου εδαφίου της παρ. 10 του άρθρου 41 του ν.4389/2016, την υπ΄ αριθ. 39/3/30.11.2017 απόφαση του Συμβουλίου Διοίκησης της Α.Α.Δ.Ε. (Υ.Ο.Δ.Δ. 689) «Ανανέωση θητείας του Διοικητή της Ανεξάρτητης Αρχής Δημοσίων Εσόδων» και την υπ΄αρ. 5294 ΕΞ 2020 (Υ.Ο.Δ.Δ 27) απόφαση Υπουργού Οικονομικών «Ανανέωση της θητείας του Διοικητή της Ανεξάρτητης Αρχής Δημοσίων Εσόδων»,</w:t>
      </w:r>
    </w:p>
    <w:p>
      <w:pPr>
        <w:pStyle w:val="StructureList1"/>
        <w:spacing w:before="120" w:after="0"/>
        <w:rPr>
          <w:lang w:val="el" w:eastAsia="el"/>
        </w:rPr>
      </w:pPr>
      <w:r>
        <w:rPr>
          <w:lang w:val="el" w:eastAsia="el"/>
        </w:rPr>
        <w:t>ι)</w:t>
      </w:r>
      <w:r>
        <w:rPr>
          <w:lang w:val="en" w:eastAsia="en"/>
        </w:rPr>
        <w:tab/>
      </w:r>
      <w:r>
        <w:rPr>
          <w:b/>
          <w:bCs/>
          <w:lang w:val="el" w:eastAsia="el"/>
        </w:rPr>
        <w:t>της υπό στοιχεία Δ.ΟΡΓ.Α 1125859 ΕΞ 2020/23-10-2020 απόφασης του Διοικητή της Α.Α.Δ.Ε. «Οργανισμός της Ανεξάρτητης Αρχής Δημοσίων Εσόδων (Α.Α.Δ.Ε.)» (Β΄4738).</w:t>
      </w:r>
    </w:p>
    <w:p>
      <w:pPr>
        <w:spacing w:before="240" w:after="240"/>
        <w:rPr>
          <w:lang w:val="el" w:eastAsia="el"/>
        </w:rPr>
      </w:pPr>
      <w:r>
        <w:rPr>
          <w:lang w:val="el" w:eastAsia="el"/>
        </w:rPr>
        <w:t xml:space="preserve">2. </w:t>
      </w:r>
      <w:r>
        <w:rPr>
          <w:b/>
          <w:bCs/>
          <w:lang w:val="el" w:eastAsia="el"/>
        </w:rPr>
        <w:t>Την ανάγκη τροποποίησης της ανωτέρω υπό στοιχεία Α. 1263/23-12-2021 κοινής απόφασης του Υφυπουργού Οικονομικών και του Διοικητή της ΑΑΔΕ, με σκοπό τον ανακαθορισμό των στοιχείων καταχώρισης στο Ηλεκτρονικό Σύστημα Ταυτοποίησης Αλκοολούχων Ποτών, καθώς και της προθεσμίας καταχώρισης αυτών.</w:t>
      </w:r>
    </w:p>
    <w:p>
      <w:pPr>
        <w:spacing w:before="240" w:after="240"/>
        <w:rPr>
          <w:lang w:val="el" w:eastAsia="el"/>
        </w:rPr>
      </w:pPr>
      <w:r>
        <w:rPr>
          <w:lang w:val="el" w:eastAsia="el"/>
        </w:rPr>
        <w:t xml:space="preserve">3. </w:t>
      </w:r>
      <w:r>
        <w:rPr>
          <w:b/>
          <w:bCs/>
          <w:lang w:val="el" w:eastAsia="el"/>
        </w:rPr>
        <w:t>Το γεγονός ότι από τις διατάξεις της παρούσας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Την τροποποίηση της υπό στοιχεία Α.1263/23-12-2021 κοινής απόφασης του Υφυπουργού Οικονομικών και του Διοικητή της ΑΑΔΕ με θέμα «Τήρηση Ηλεκτρονικού Μητρώου Επιτηδευματιών Αλκοολούχων Ποτών και εφαρμογή Ηλεκτρονικού Συστήματος Ταυτοποίησης Αλκοολούχων Ποτών»</w:t>
      </w:r>
    </w:p>
    <w:p>
      <w:pPr>
        <w:pStyle w:val="MainText"/>
        <w:spacing w:before="120" w:after="0"/>
        <w:rPr>
          <w:lang w:val="el" w:eastAsia="el"/>
        </w:rPr>
      </w:pPr>
      <w:r>
        <w:rPr>
          <w:b/>
          <w:bCs/>
          <w:lang w:val="el" w:eastAsia="el"/>
        </w:rPr>
        <w:t>1.</w:t>
      </w:r>
      <w:r>
        <w:rPr>
          <w:lang w:val="el" w:eastAsia="el"/>
        </w:rPr>
        <w:t xml:space="preserve"> </w:t>
      </w:r>
      <w:r>
        <w:rPr>
          <w:b/>
          <w:bCs/>
          <w:lang w:val="el" w:eastAsia="el"/>
        </w:rPr>
        <w:t>Το άρθρο 3 αντικαθίσταται, ως ακολούθως:</w:t>
      </w:r>
    </w:p>
    <w:p>
      <w:pPr>
        <w:spacing w:before="240" w:after="240"/>
        <w:rPr>
          <w:lang w:val="el" w:eastAsia="el"/>
        </w:rPr>
      </w:pPr>
      <w:r>
        <w:rPr>
          <w:b/>
          <w:bCs/>
          <w:lang w:val="el" w:eastAsia="el"/>
        </w:rPr>
        <w:t>« Άρθρο 3</w:t>
      </w:r>
    </w:p>
    <w:p>
      <w:pPr>
        <w:spacing w:before="240" w:after="240"/>
        <w:rPr>
          <w:lang w:val="el" w:eastAsia="el"/>
        </w:rPr>
      </w:pPr>
      <w:r>
        <w:rPr>
          <w:b/>
          <w:bCs/>
          <w:lang w:val="el" w:eastAsia="el"/>
        </w:rPr>
        <w:t>Υπόχρεα πρόσωπα εγγραφής στο Ηλεκτρονικό Μητρώο και στην καταχώριση στοιχείων στο Ηλεκτρονικό Σύστημα Ταυτοποίησης</w:t>
      </w:r>
    </w:p>
    <w:p>
      <w:pPr>
        <w:spacing w:before="240" w:after="240"/>
        <w:rPr>
          <w:lang w:val="el" w:eastAsia="el"/>
        </w:rPr>
      </w:pPr>
      <w:r>
        <w:rPr>
          <w:b/>
          <w:bCs/>
          <w:lang w:val="el" w:eastAsia="el"/>
        </w:rPr>
        <w:t>Τα φυσικά ή νομικά πρόσωπα, τα οποία υποχρεούνται στην εγγραφή τους στο Ηλεκτρονικό Μητρώο και στην καταχώριση στοιχείων στο Ηλεκτρονικό Σύστημα Ταυτοποίησης, είναι τα πρόσωπα τα οποία:</w:t>
      </w:r>
    </w:p>
    <w:p>
      <w:pPr>
        <w:spacing w:before="240" w:after="240"/>
        <w:rPr>
          <w:lang w:val="el" w:eastAsia="el"/>
        </w:rPr>
      </w:pPr>
      <w:r>
        <w:rPr>
          <w:b/>
          <w:bCs/>
          <w:lang w:val="el" w:eastAsia="el"/>
        </w:rPr>
        <w:t>α) παράγουν ή εισάγουν ή παραλαμβάνουν από άλλα κράτη της Ε.Ε. ή μεταποιούν, β) αποκτούν ή διαθέτουν, μέσω χονδρικής πώλησης στο εσωτερικό της χώρας, έτοιμα προς κατανάλωση αλκοολούχα ποτά της περ. α) του άρθρου 79 του ν.2960/2001, όπως εξειδικεύονται στο άρθρο 80 του ν.2960/2001 και διαθέτουν Κωδικούς Αριθμούς Δραστηριότητας, κύριας ή και δευτερεύουσας, που εμπίπτουν στον κλάδο χονδρικού εμπορίου (ΚΑΔ 46).».</w:t>
      </w:r>
    </w:p>
    <w:p>
      <w:pPr>
        <w:pStyle w:val="MainText"/>
        <w:spacing w:before="120" w:after="0"/>
        <w:rPr>
          <w:lang w:val="el" w:eastAsia="el"/>
        </w:rPr>
      </w:pPr>
      <w:r>
        <w:rPr>
          <w:b/>
          <w:bCs/>
          <w:lang w:val="el" w:eastAsia="el"/>
        </w:rPr>
        <w:t>2.</w:t>
      </w:r>
      <w:r>
        <w:rPr>
          <w:lang w:val="el" w:eastAsia="el"/>
        </w:rPr>
        <w:t xml:space="preserve"> </w:t>
      </w:r>
      <w:r>
        <w:rPr>
          <w:b/>
          <w:bCs/>
          <w:lang w:val="el" w:eastAsia="el"/>
        </w:rPr>
        <w:t>Η παρ. 2 του άρθρου 7 αντικαθίσταται, ως ακολούθως:</w:t>
      </w:r>
    </w:p>
    <w:p>
      <w:pPr>
        <w:spacing w:before="240" w:after="240"/>
        <w:rPr>
          <w:lang w:val="el" w:eastAsia="el"/>
        </w:rPr>
      </w:pPr>
      <w:r>
        <w:rPr>
          <w:b/>
          <w:bCs/>
          <w:lang w:val="el" w:eastAsia="el"/>
        </w:rPr>
        <w:t>«2. Στο Ηλεκτρονικό Σύστημα καταχωρίζονται οι συναλλαγές που αφορούν έτοιμα προς κατανάλωση αλκοολούχα ποτά της περ. α) του άρθρου 79 του ν. 2960/2001, όπως εξειδικεύονται στο άρθρο 80 του ν.2960/2001, ως ακολούθως:</w:t>
      </w:r>
    </w:p>
    <w:p>
      <w:pPr>
        <w:spacing w:before="240" w:after="240"/>
        <w:rPr>
          <w:lang w:val="el" w:eastAsia="el"/>
        </w:rPr>
      </w:pPr>
      <w:r>
        <w:rPr>
          <w:b/>
          <w:bCs/>
          <w:lang w:val="el" w:eastAsia="el"/>
        </w:rPr>
        <w:t>α. Ως εισερχόμενες κινήσεις, η παραγωγή, μεταποίηση, εισαγωγή από τρίτη χώρα, καθώς και η παραλαβή από άλλο κράτος μέλος της Ε.Ε.</w:t>
      </w:r>
    </w:p>
    <w:p>
      <w:pPr>
        <w:spacing w:before="240" w:after="240"/>
        <w:rPr>
          <w:lang w:val="el" w:eastAsia="el"/>
        </w:rPr>
      </w:pPr>
      <w:r>
        <w:rPr>
          <w:b/>
          <w:bCs/>
          <w:lang w:val="el" w:eastAsia="el"/>
        </w:rPr>
        <w:t>β. Ως εξερχόμενες κινήσεις, η εξαγωγή, η αποστολή σε άλλο κράτος μέλος της Ε.Ε., ο εφοδιασμός πλοίων και αεροσκαφών και οι χονδρικές πωλήσεις σε οντότητες που δραστηριοποιούνται σε υπηρεσίες εστίασης (ΚΑΔ 56).</w:t>
      </w:r>
    </w:p>
    <w:p>
      <w:pPr>
        <w:spacing w:before="240" w:after="240"/>
        <w:rPr>
          <w:lang w:val="el" w:eastAsia="el"/>
        </w:rPr>
      </w:pPr>
      <w:r>
        <w:rPr>
          <w:b/>
          <w:bCs/>
          <w:lang w:val="el" w:eastAsia="el"/>
        </w:rPr>
        <w:t>Οι καταχωρήσεις των περ. α και β, ολοκληρώνονται εντός πέντε (5) εργάσιμων ημερών από την ημέρα της σχετικής κίνησης. Ειδικότερα ως προς τις καταχωρήσεις της περ. α, στην περίπτωση που στο χρονικό διάστημα των πέντε (5) εργάσιμων ημερών πραγματοποιηθεί η με οποιονδήποτε τρόπο διάθεση των ως άνω αγαθών, η καταχώριση της εισερχόμενης κίνησης ολοκληρώνεται πριν την πώληση.</w:t>
      </w:r>
    </w:p>
    <w:p>
      <w:pPr>
        <w:spacing w:before="240" w:after="240"/>
        <w:rPr>
          <w:lang w:val="el" w:eastAsia="el"/>
        </w:rPr>
      </w:pPr>
      <w:r>
        <w:rPr>
          <w:b/>
          <w:bCs/>
          <w:lang w:val="el" w:eastAsia="el"/>
        </w:rPr>
        <w:t>Ειδικότερα τα υπόχρεα πρόσωπα καταχωρίζουν στο Ηλεκτρονικό Σύστημα Ταυτοποίησης με βάση την ένδειξη παρτίδας του εκάστοτε προϊόντος τα ακόλουθα στοιχεία:</w:t>
      </w:r>
    </w:p>
    <w:p>
      <w:pPr>
        <w:spacing w:before="240" w:after="240"/>
        <w:rPr>
          <w:lang w:val="el" w:eastAsia="el"/>
        </w:rPr>
      </w:pPr>
      <w:r>
        <w:rPr>
          <w:b/>
          <w:bCs/>
          <w:lang w:val="el" w:eastAsia="el"/>
        </w:rPr>
        <w:t>α) Τη νόμιμη ονομασία προϊόντος,</w:t>
      </w:r>
    </w:p>
    <w:p>
      <w:pPr>
        <w:spacing w:before="240" w:after="240"/>
        <w:rPr>
          <w:lang w:val="el" w:eastAsia="el"/>
        </w:rPr>
      </w:pPr>
      <w:r>
        <w:rPr>
          <w:b/>
          <w:bCs/>
          <w:lang w:val="el" w:eastAsia="el"/>
        </w:rPr>
        <w:t>β) την ένδειξη παρτίδας προϊόντος, στην περίπτωση που η ένδειξη παρτίδας προϊόντος καταλήγει σε ώρα, λεπτά και δευτερόλεπτα στο σύστημα καταχωρίζεται μόνο ο αναγνωριστικός αριθμός χωρίς τα στοιχεία της ώρας,</w:t>
      </w:r>
    </w:p>
    <w:p>
      <w:pPr>
        <w:spacing w:before="240" w:after="240"/>
        <w:rPr>
          <w:lang w:val="el" w:eastAsia="el"/>
        </w:rPr>
      </w:pPr>
      <w:r>
        <w:rPr>
          <w:b/>
          <w:bCs/>
          <w:lang w:val="el" w:eastAsia="el"/>
        </w:rPr>
        <w:t>γ) την εμπορική ονομασία προϊόντος και τυχόν διακριτικές ενδείξεις αυτού, δ) την ποσότητα με βάση τον ονομαστικό όγκο του περιεχόμενου προϊόντος στην προσυσκευασία (φιάλη),</w:t>
      </w:r>
    </w:p>
    <w:p>
      <w:pPr>
        <w:spacing w:before="240" w:after="240"/>
        <w:rPr>
          <w:lang w:val="el" w:eastAsia="el"/>
        </w:rPr>
      </w:pPr>
      <w:r>
        <w:rPr>
          <w:b/>
          <w:bCs/>
          <w:lang w:val="el" w:eastAsia="el"/>
        </w:rPr>
        <w:t>ε) το είδος της συναλλαγής ήτοι παραγωγή/μεταποίηση/αγορά/επιστροφή (εισερχόμενη ένδειξη παρτίδας), πώληση/αποστολή/εξαγωγή/εφοδιασμός (εξερχόμενη ένδειξη παρτίδας), στ) το είδος του παραστατικού εισόδου/εξόδου και τα στοιχεία αυτού, ήτοι τον αριθμό του δελτίου παραγωγής, του τιμολογίου ή παραστατικού στοιχείου διακίνησης των άρθρων 5 και 9 του ν.4308/2014 (Α' 251), κατά περίπτωση ανάλογα με το είδος της συναλλαγής (εισερχόμενη ένδειξη παρτίδας/εξερχόμενη ένδειξη παρτίδας),</w:t>
      </w:r>
    </w:p>
    <w:p>
      <w:pPr>
        <w:spacing w:before="240" w:after="240"/>
        <w:rPr>
          <w:lang w:val="el" w:eastAsia="el"/>
        </w:rPr>
      </w:pPr>
      <w:r>
        <w:rPr>
          <w:b/>
          <w:bCs/>
          <w:lang w:val="el" w:eastAsia="el"/>
        </w:rPr>
        <w:t>ζ) την ημερομηνία της συναλλαγής (ημερομηνία παραγωγής/μεταποίησης, αγοράς, επιστροφής, πώλησης ή αποστολής/εξαγωγής/εφοδιασμού),</w:t>
      </w:r>
    </w:p>
    <w:p>
      <w:pPr>
        <w:spacing w:before="240" w:after="240"/>
        <w:rPr>
          <w:lang w:val="el" w:eastAsia="el"/>
        </w:rPr>
      </w:pPr>
      <w:r>
        <w:rPr>
          <w:b/>
          <w:bCs/>
          <w:lang w:val="el" w:eastAsia="el"/>
        </w:rPr>
        <w:t>η) τα στοιχεία της επιχείρησης παραγωγής, πώλησης ή αγοράς (στοιχεία προμηθευτή παραλήπτη).».</w:t>
      </w:r>
    </w:p>
    <w:p>
      <w:pPr>
        <w:pStyle w:val="MainText"/>
        <w:spacing w:before="120" w:after="0"/>
        <w:rPr>
          <w:lang w:val="el" w:eastAsia="el"/>
        </w:rPr>
      </w:pPr>
      <w:r>
        <w:rPr>
          <w:b/>
          <w:bCs/>
          <w:lang w:val="el" w:eastAsia="el"/>
        </w:rPr>
        <w:t>3.</w:t>
      </w:r>
      <w:r>
        <w:rPr>
          <w:lang w:val="el" w:eastAsia="el"/>
        </w:rPr>
        <w:t xml:space="preserve"> </w:t>
      </w:r>
      <w:r>
        <w:rPr>
          <w:b/>
          <w:bCs/>
          <w:lang w:val="el" w:eastAsia="el"/>
        </w:rPr>
        <w:t>Το άρθρο 10 αντικαθίσταται, ως ακολούθως:</w:t>
      </w:r>
    </w:p>
    <w:p>
      <w:pPr>
        <w:spacing w:before="240" w:after="240"/>
        <w:rPr>
          <w:lang w:val="el" w:eastAsia="el"/>
        </w:rPr>
      </w:pPr>
      <w:r>
        <w:rPr>
          <w:b/>
          <w:bCs/>
          <w:lang w:val="el" w:eastAsia="el"/>
        </w:rPr>
        <w:t>«Άρθρο 10</w:t>
      </w:r>
    </w:p>
    <w:p>
      <w:pPr>
        <w:spacing w:before="240" w:after="240"/>
        <w:rPr>
          <w:lang w:val="el" w:eastAsia="el"/>
        </w:rPr>
      </w:pPr>
      <w:r>
        <w:rPr>
          <w:b/>
          <w:bCs/>
          <w:lang w:val="el" w:eastAsia="el"/>
        </w:rPr>
        <w:t>Μεταβατικές διατάξεις</w:t>
      </w:r>
    </w:p>
    <w:p>
      <w:pPr>
        <w:spacing w:before="240" w:after="240"/>
        <w:rPr>
          <w:lang w:val="el" w:eastAsia="el"/>
        </w:rPr>
      </w:pPr>
      <w:r>
        <w:rPr>
          <w:b/>
          <w:bCs/>
          <w:lang w:val="el" w:eastAsia="el"/>
        </w:rPr>
        <w:t>α) Κατ’ εξαίρεση για το έτος 2023 η υποχρέωση εγγραφής των υπόχρεων προσώπων στο Ηλεκτρονικό Μητρώο δύναται να έχει ολοκληρωθεί έως και 10-01-2024,</w:t>
      </w:r>
    </w:p>
    <w:p>
      <w:pPr>
        <w:spacing w:before="240" w:after="240"/>
        <w:rPr>
          <w:lang w:val="el" w:eastAsia="el"/>
        </w:rPr>
      </w:pPr>
      <w:r>
        <w:rPr>
          <w:b/>
          <w:bCs/>
          <w:lang w:val="el" w:eastAsia="el"/>
        </w:rPr>
        <w:t>β) η υποχρέωση καταχώρισης στο Ηλεκτρονικό Σύστημα Ταυτοποίησης Αλκοολούχων Ποτών των εισερχόμενων κινήσεων, αρχίζει από 30 Ιανουαρίου 2024,</w:t>
      </w:r>
    </w:p>
    <w:p>
      <w:pPr>
        <w:spacing w:before="240" w:after="240"/>
        <w:rPr>
          <w:lang w:val="el" w:eastAsia="el"/>
        </w:rPr>
      </w:pPr>
      <w:r>
        <w:rPr>
          <w:b/>
          <w:bCs/>
          <w:lang w:val="el" w:eastAsia="el"/>
        </w:rPr>
        <w:t>γ) η υποχρέωση καταχώρισης στο Ηλεκτρονικό Σύστημα Ταυτοποίησης Αλκοολούχων Ποτών των εξερχόμενων κινήσεων αρχίζει από 1/7/2024.</w:t>
      </w:r>
    </w:p>
    <w:p>
      <w:pPr>
        <w:spacing w:before="240" w:after="240"/>
        <w:rPr>
          <w:lang w:val="el" w:eastAsia="el"/>
        </w:rPr>
      </w:pPr>
      <w:r>
        <w:rPr>
          <w:b/>
          <w:bCs/>
          <w:lang w:val="el" w:eastAsia="el"/>
        </w:rPr>
        <w:t>δ) τα υπόχρεα πρόσωπα της περ. α του άρθρου 3, υποχρεούνται να καταχωρίσουν στο Ηλεκτρονικό Σύστημα Ταυτοποίησης Ποτών, έως τις 15.4.2024, τα αδιάθετα στις 29.01.2024 αποθέματα των έτοιμων προς κατανάλωση αλκοολούχων ποτών της περ. α) του άρθρου 79 του ν.2960/01, όπως εξειδικεύονται στο άρθρο 80 του ν.2960/2001 που διαθέτουν.».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w:t>
      </w:r>
      <w:r>
        <w:rPr>
          <w:b/>
          <w:bCs/>
          <w:lang w:val="el" w:eastAsia="el"/>
        </w:rPr>
        <w:t>Η παρούσα απόφαση ισχύει από τη δημοσίευσή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w:t>
      </w:r>
      <w:r>
        <w:rPr>
          <w:b/>
          <w:bCs/>
          <w:lang w:val="el" w:eastAsia="el"/>
        </w:rPr>
        <w:t>Η παρούσα απόφαση να δημοσιευτεί στην Εφημερίδα της Κυβερνήσεως.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37"/>
        <w:gridCol w:w="58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ΔΙΟΙΚΗΤΗΣ ΑΑΔΕ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ΥΦΥΠΟΥΡΓΟΣ ΕΘΝΙΚΗΣ ΟΙΚΟΝΟΜΙΑΣ</w:t>
            </w:r>
          </w:p>
          <w:p>
            <w:pPr>
              <w:spacing w:before="240"/>
              <w:rPr>
                <w:b w:val="0"/>
                <w:bCs w:val="0"/>
                <w:i w:val="0"/>
                <w:iCs w:val="0"/>
                <w:smallCaps w:val="0"/>
                <w:color w:val="000000"/>
                <w:lang w:val="el" w:eastAsia="el"/>
              </w:rPr>
            </w:pPr>
            <w:r>
              <w:rPr>
                <w:b/>
                <w:bCs/>
                <w:i w:val="0"/>
                <w:iCs w:val="0"/>
                <w:smallCaps w:val="0"/>
                <w:color w:val="000000"/>
                <w:lang w:val="el" w:eastAsia="el"/>
              </w:rPr>
              <w:t>&amp; ΟΙΚΟΝΟΜΙΚΩΝ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ΠΙΤΣΙΛΗΣ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Θ.ΘΕΟΧΑΡΗΣ</w:t>
            </w:r>
          </w:p>
        </w:tc>
      </w:tr>
    </w:tbl>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Εθνικό Τυπογραφείο</w:t>
      </w:r>
    </w:p>
    <w:p>
      <w:pPr>
        <w:spacing w:before="240" w:after="240"/>
        <w:rPr>
          <w:lang w:val="el" w:eastAsia="el"/>
        </w:rPr>
      </w:pPr>
      <w:r>
        <w:rPr>
          <w:b/>
          <w:bCs/>
          <w:lang w:val="el" w:eastAsia="el"/>
        </w:rPr>
        <w:t>(Για δημοσίευση της παρούσας στην Εφημερίδα της Κυβερνήσεως)</w:t>
      </w:r>
    </w:p>
    <w:p>
      <w:pPr>
        <w:pStyle w:val="MainText"/>
        <w:spacing w:before="120" w:after="0"/>
        <w:rPr>
          <w:lang w:val="el" w:eastAsia="el"/>
        </w:rPr>
      </w:pPr>
      <w:r>
        <w:rPr>
          <w:b/>
          <w:bCs/>
          <w:lang w:val="el" w:eastAsia="el"/>
        </w:rPr>
        <w:t>2.</w:t>
      </w:r>
      <w:r>
        <w:rPr>
          <w:lang w:val="el" w:eastAsia="el"/>
        </w:rPr>
        <w:t xml:space="preserve"> </w:t>
      </w:r>
      <w:r>
        <w:rPr>
          <w:b/>
          <w:bCs/>
          <w:lang w:val="el" w:eastAsia="el"/>
        </w:rPr>
        <w:t>Τελωνεία Α΄, Β΄&amp; Γ΄ τάξης</w:t>
      </w:r>
    </w:p>
    <w:p>
      <w:pPr>
        <w:pStyle w:val="MainText"/>
        <w:spacing w:before="120" w:after="0"/>
        <w:rPr>
          <w:lang w:val="el" w:eastAsia="el"/>
        </w:rPr>
      </w:pPr>
      <w:r>
        <w:rPr>
          <w:b/>
          <w:bCs/>
          <w:lang w:val="el" w:eastAsia="el"/>
        </w:rPr>
        <w:t>3.</w:t>
      </w:r>
      <w:r>
        <w:rPr>
          <w:lang w:val="el" w:eastAsia="el"/>
        </w:rPr>
        <w:t xml:space="preserve"> </w:t>
      </w:r>
      <w:r>
        <w:rPr>
          <w:b/>
          <w:bCs/>
          <w:lang w:val="el" w:eastAsia="el"/>
        </w:rPr>
        <w:t>Χημικές υπηρεσίες</w:t>
      </w:r>
    </w:p>
    <w:p>
      <w:pPr>
        <w:pStyle w:val="MainText"/>
        <w:spacing w:before="120" w:after="0"/>
        <w:rPr>
          <w:lang w:val="el" w:eastAsia="el"/>
        </w:rPr>
      </w:pPr>
      <w:r>
        <w:rPr>
          <w:b/>
          <w:bCs/>
          <w:lang w:val="el" w:eastAsia="el"/>
        </w:rPr>
        <w:t>4.</w:t>
      </w:r>
      <w:r>
        <w:rPr>
          <w:lang w:val="el" w:eastAsia="el"/>
        </w:rPr>
        <w:t xml:space="preserve"> </w:t>
      </w:r>
      <w:r>
        <w:rPr>
          <w:b/>
          <w:bCs/>
          <w:lang w:val="el" w:eastAsia="el"/>
        </w:rPr>
        <w:t>Διεύθυνση Επιχειρησιακών Διαδικασιών (ΔΙ.ΕΠΙ.ΔΙ.)</w:t>
      </w:r>
    </w:p>
    <w:p>
      <w:pPr>
        <w:pStyle w:val="MainText"/>
        <w:spacing w:before="120" w:after="0"/>
        <w:rPr>
          <w:lang w:val="el" w:eastAsia="el"/>
        </w:rPr>
      </w:pPr>
      <w:r>
        <w:rPr>
          <w:b/>
          <w:bCs/>
          <w:lang w:val="el" w:eastAsia="el"/>
        </w:rPr>
        <w:t>5.</w:t>
      </w:r>
      <w:r>
        <w:rPr>
          <w:lang w:val="el" w:eastAsia="el"/>
        </w:rPr>
        <w:t xml:space="preserve"> </w:t>
      </w:r>
      <w:r>
        <w:rPr>
          <w:b/>
          <w:bCs/>
          <w:lang w:val="el" w:eastAsia="el"/>
        </w:rPr>
        <w:t>Δ/νση Στρατηγικής Τεχνολογιών Πληροφοριών (ΔΙ.Σ.ΤΕ.ΠΛ.) της Γ.Δ.ΗΛ.Δ.</w:t>
      </w:r>
    </w:p>
    <w:p>
      <w:pPr>
        <w:spacing w:before="240" w:after="240"/>
        <w:rPr>
          <w:lang w:val="el" w:eastAsia="el"/>
        </w:rPr>
      </w:pPr>
      <w:r>
        <w:rPr>
          <w:b/>
          <w:bCs/>
          <w:lang w:val="el" w:eastAsia="el"/>
        </w:rPr>
        <w:t>( για ενημέρωση της Ηλεκτρονικής Βιβλιοθήκης και του portal της ΑΑΔΕ) e-mail :</w:t>
      </w:r>
      <w:hyperlink r:id="rId5" w:history="1">
        <w:r>
          <w:rPr>
            <w:rStyle w:val="Hyperlink"/>
            <w:b/>
            <w:bCs/>
            <w:color w:val="0000EE"/>
            <w:u w:color="0000EE"/>
            <w:lang w:val="el" w:eastAsia="el"/>
          </w:rPr>
          <w:t>siteadmin@aade.gr</w:t>
        </w:r>
      </w:hyperlink>
    </w:p>
    <w:p>
      <w:pPr>
        <w:spacing w:before="240" w:after="240"/>
        <w:rPr>
          <w:lang w:val="el" w:eastAsia="el"/>
        </w:rPr>
      </w:pPr>
      <w:r>
        <w:rPr>
          <w:b/>
          <w:bCs/>
          <w:lang w:val="el" w:eastAsia="el"/>
        </w:rPr>
        <w:t>Β. ΑΠΟΔΕΚΤΕΣ ΓΙΑ ΚΟΙΝΟΠΟΙΗΣΗ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κ. Υπουργού Εθνικής Οικονομίας και Οικονομικών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κ. Υφυπουργού Εθνικής Οικονομίας και Οικονομικών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Νομικής Υποστήριξης ΑΑΔΕ</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Διεύθυνση Επικοινωνίας ΑΑΔΕ</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Δ/νση Εξυπηρέτησης ΑΑΔΕ</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Τελωνειακές Περιφέρειες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Υπηρεσία Ερευνών και Διασφάλισης Δημοσίων Εσόδων (Υ.Ε.Δ.Δ.Ε)</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Δ/νση Εσωτερικού Ελέγχου</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Επιτελική Υπηρεσία Τελωνειακών Ελέγχων (Ε.Υ.Τ.Ε.)</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Ελεγκτικές Υπηρεσίες Τελωνείων (ΕΛ.Υ.Τ) Αττικής, Θεσσαλονίκης</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Γενική Διεύθυνση Διαχείρισης Ανθρώπινου Δυναμικού και Οργάνωσης Α.Α.Δ.Ε. α) Διεύθυνση Διαχείρισης Ανθρώπινου Δυναμικού β) Διεύθυνση Οργάνωσης γ) Δ/νση Φορολογικής και Τελωνειακής Ακαδημίας (ΦΟ.Τ.Α)</w:t>
      </w:r>
    </w:p>
    <w:p>
      <w:pPr>
        <w:pStyle w:val="MainText"/>
        <w:spacing w:before="120" w:after="0"/>
        <w:rPr>
          <w:lang w:val="el" w:eastAsia="el"/>
        </w:rPr>
      </w:pPr>
      <w:r>
        <w:rPr>
          <w:b/>
          <w:bCs/>
          <w:lang w:val="el" w:eastAsia="el"/>
        </w:rPr>
        <w:t>12.</w:t>
      </w:r>
      <w:r>
        <w:rPr>
          <w:b/>
          <w:bCs/>
          <w:lang w:val="el" w:eastAsia="el"/>
        </w:rPr>
        <w:t xml:space="preserve"> </w:t>
      </w:r>
      <w:r>
        <w:rPr>
          <w:b/>
          <w:bCs/>
          <w:lang w:val="el" w:eastAsia="el"/>
        </w:rPr>
        <w:t>Γενική Δ/νση Γενικού Χημείου του Κράτους α) Γραφείο Προϊσταμένης Γενικής Δ/νσης β) Δ/νση Αλκοόλης και Τροφίμων</w:t>
      </w:r>
    </w:p>
    <w:p>
      <w:pPr>
        <w:pStyle w:val="MainText"/>
        <w:spacing w:before="120" w:after="0"/>
        <w:rPr>
          <w:lang w:val="el" w:eastAsia="el"/>
        </w:rPr>
      </w:pPr>
      <w:r>
        <w:rPr>
          <w:b/>
          <w:bCs/>
          <w:lang w:val="el" w:eastAsia="el"/>
        </w:rPr>
        <w:t>13.</w:t>
      </w:r>
      <w:r>
        <w:rPr>
          <w:b/>
          <w:bCs/>
          <w:lang w:val="el" w:eastAsia="el"/>
        </w:rPr>
        <w:t xml:space="preserve"> </w:t>
      </w:r>
      <w:r>
        <w:rPr>
          <w:b/>
          <w:bCs/>
          <w:lang w:val="el" w:eastAsia="el"/>
        </w:rPr>
        <w:t>Γενική Διεύθυνση Ηλεκτρονικής Διακυβέρνησης (ΓΔΗΛΔ)</w:t>
      </w:r>
    </w:p>
    <w:p>
      <w:pPr>
        <w:pStyle w:val="MainText"/>
        <w:spacing w:before="120" w:after="0"/>
        <w:rPr>
          <w:lang w:val="el" w:eastAsia="el"/>
        </w:rPr>
      </w:pPr>
      <w:r>
        <w:rPr>
          <w:b/>
          <w:bCs/>
          <w:lang w:val="el" w:eastAsia="el"/>
        </w:rPr>
        <w:t>14.</w:t>
      </w:r>
      <w:r>
        <w:rPr>
          <w:b/>
          <w:bCs/>
          <w:lang w:val="el" w:eastAsia="el"/>
        </w:rPr>
        <w:t xml:space="preserve"> </w:t>
      </w:r>
      <w:r>
        <w:rPr>
          <w:b/>
          <w:bCs/>
          <w:lang w:val="el" w:eastAsia="el"/>
        </w:rPr>
        <w:t>α) Γραφείο Προϊσταμένου Γενικής Δ/νσης Ηλεκτρονικής Διακυβέρνησης β) Δ/νση Ανάπτυξης Τελωνειακών, Ελεγκτικών και Επιχειρησιακών Εφαρμογών (ΔΑΤΕ) γ) Δ/νση Επιχειρησιακών Διαδικασιών (ΔΙ.ΕΠΙ.ΔΙ)</w:t>
      </w:r>
    </w:p>
    <w:p>
      <w:pPr>
        <w:pStyle w:val="MainText"/>
        <w:spacing w:before="120" w:after="0"/>
        <w:rPr>
          <w:lang w:val="el" w:eastAsia="el"/>
        </w:rPr>
      </w:pPr>
      <w:r>
        <w:rPr>
          <w:b/>
          <w:bCs/>
          <w:lang w:val="el" w:eastAsia="el"/>
        </w:rPr>
        <w:t>15.</w:t>
      </w:r>
      <w:r>
        <w:rPr>
          <w:b/>
          <w:bCs/>
          <w:lang w:val="el" w:eastAsia="el"/>
        </w:rPr>
        <w:t xml:space="preserve"> </w:t>
      </w:r>
      <w:r>
        <w:rPr>
          <w:b/>
          <w:bCs/>
          <w:lang w:val="el" w:eastAsia="el"/>
        </w:rPr>
        <w:t>Συντονιστικό Επιχειρησιακό Κέντρο (Σ.Ε.Κ.)</w:t>
      </w:r>
    </w:p>
    <w:p>
      <w:pPr>
        <w:pStyle w:val="MainText"/>
        <w:spacing w:before="120" w:after="0"/>
        <w:rPr>
          <w:lang w:val="el" w:eastAsia="el"/>
        </w:rPr>
      </w:pPr>
      <w:r>
        <w:rPr>
          <w:b/>
          <w:bCs/>
          <w:lang w:val="el" w:eastAsia="el"/>
        </w:rPr>
        <w:t>16.</w:t>
      </w:r>
      <w:r>
        <w:rPr>
          <w:b/>
          <w:bCs/>
          <w:lang w:val="el" w:eastAsia="el"/>
        </w:rPr>
        <w:t xml:space="preserve"> </w:t>
      </w:r>
      <w:r>
        <w:rPr>
          <w:b/>
          <w:bCs/>
          <w:lang w:val="el" w:eastAsia="el"/>
        </w:rPr>
        <w:t>Ομοσπονδία Εκτελωνιστών Ελλάδας Καραΐσκου 82,</w:t>
      </w:r>
    </w:p>
    <w:p>
      <w:pPr>
        <w:spacing w:before="240" w:after="240"/>
        <w:rPr>
          <w:lang w:val="el" w:eastAsia="el"/>
        </w:rPr>
      </w:pPr>
      <w:r>
        <w:rPr>
          <w:b/>
          <w:bCs/>
          <w:lang w:val="el" w:eastAsia="el"/>
        </w:rPr>
        <w:t>ΤΚ 185 32 – ΠΕΙΡΑΙΑΣ, e-mail:</w:t>
      </w:r>
      <w:hyperlink r:id="rId6" w:history="1">
        <w:r>
          <w:rPr>
            <w:rStyle w:val="Hyperlink"/>
            <w:b/>
            <w:bCs/>
            <w:color w:val="0000EE"/>
            <w:u w:color="0000EE"/>
            <w:lang w:val="el" w:eastAsia="el"/>
          </w:rPr>
          <w:t>oete@oete.gr</w:t>
        </w:r>
      </w:hyperlink>
    </w:p>
    <w:p>
      <w:pPr>
        <w:pStyle w:val="MainText"/>
        <w:spacing w:before="120" w:after="0"/>
        <w:rPr>
          <w:lang w:val="el" w:eastAsia="el"/>
        </w:rPr>
      </w:pPr>
      <w:r>
        <w:rPr>
          <w:b/>
          <w:bCs/>
          <w:lang w:val="el" w:eastAsia="el"/>
        </w:rPr>
        <w:t>17.</w:t>
      </w:r>
      <w:r>
        <w:rPr>
          <w:b/>
          <w:bCs/>
          <w:lang w:val="el" w:eastAsia="el"/>
        </w:rPr>
        <w:t xml:space="preserve"> </w:t>
      </w:r>
      <w:r>
        <w:rPr>
          <w:b/>
          <w:bCs/>
          <w:lang w:val="el" w:eastAsia="el"/>
        </w:rPr>
        <w:t>Σύλλογος Εκτελωνιστών – Τελωνειακών Αντιπροσώπων Πειραιώς – Αθηνών</w:t>
      </w:r>
    </w:p>
    <w:p>
      <w:pPr>
        <w:spacing w:before="240" w:after="240"/>
        <w:rPr>
          <w:lang w:val="el" w:eastAsia="el"/>
        </w:rPr>
      </w:pPr>
      <w:r>
        <w:rPr>
          <w:b/>
          <w:bCs/>
          <w:lang w:val="el" w:eastAsia="el"/>
        </w:rPr>
        <w:t>(ΣΥ.Ε.Τ.Α.Π.Α.)</w:t>
      </w:r>
    </w:p>
    <w:p>
      <w:pPr>
        <w:spacing w:before="240" w:after="240"/>
        <w:rPr>
          <w:lang w:val="el" w:eastAsia="el"/>
        </w:rPr>
      </w:pPr>
      <w:r>
        <w:rPr>
          <w:b/>
          <w:bCs/>
          <w:lang w:val="el" w:eastAsia="el"/>
        </w:rPr>
        <w:t>Τσαμαδού 38, ΤΚ 185 31 – ΠΕΙΡΑΙΑΣ</w:t>
      </w:r>
    </w:p>
    <w:p>
      <w:pPr>
        <w:pStyle w:val="MainText"/>
        <w:spacing w:before="120" w:after="0"/>
        <w:rPr>
          <w:lang w:val="el" w:eastAsia="el"/>
        </w:rPr>
      </w:pPr>
      <w:r>
        <w:rPr>
          <w:b/>
          <w:bCs/>
          <w:lang w:val="el" w:eastAsia="el"/>
        </w:rPr>
        <w:t>18.</w:t>
      </w:r>
      <w:r>
        <w:rPr>
          <w:b/>
          <w:bCs/>
          <w:lang w:val="el" w:eastAsia="el"/>
        </w:rPr>
        <w:t xml:space="preserve"> </w:t>
      </w:r>
      <w:r>
        <w:rPr>
          <w:b/>
          <w:bCs/>
          <w:lang w:val="el" w:eastAsia="el"/>
        </w:rPr>
        <w:t>Σύνδεσμος Ελλήνων Παραγωγών Αποσταγμάτων &amp; Αλκοολούχων Ποτών (ΣΕΑΟΠ) Χαλκοκονδύλη 34, ΤΚ 163 46 – Ηλιούπολη</w:t>
      </w:r>
    </w:p>
    <w:p>
      <w:pPr>
        <w:spacing w:before="240" w:after="240"/>
        <w:rPr>
          <w:lang w:val="el" w:eastAsia="el"/>
        </w:rPr>
      </w:pPr>
      <w:r>
        <w:rPr>
          <w:b/>
          <w:bCs/>
          <w:lang w:val="el" w:eastAsia="el"/>
        </w:rPr>
        <w:t>(Με την παράκληση να ενημερώσει τα μέλη του) e-mail:</w:t>
      </w:r>
      <w:hyperlink r:id="rId7" w:history="1">
        <w:r>
          <w:rPr>
            <w:rStyle w:val="Hyperlink"/>
            <w:b/>
            <w:bCs/>
            <w:color w:val="0000EE"/>
            <w:u w:color="0000EE"/>
            <w:lang w:val="el" w:eastAsia="el"/>
          </w:rPr>
          <w:t>seaop@hol.gr</w:t>
        </w:r>
      </w:hyperlink>
    </w:p>
    <w:p>
      <w:pPr>
        <w:pStyle w:val="MainText"/>
        <w:spacing w:before="120" w:after="0"/>
        <w:rPr>
          <w:lang w:val="el" w:eastAsia="el"/>
        </w:rPr>
      </w:pPr>
      <w:r>
        <w:rPr>
          <w:b/>
          <w:bCs/>
          <w:lang w:val="el" w:eastAsia="el"/>
        </w:rPr>
        <w:t>19.</w:t>
      </w:r>
      <w:r>
        <w:rPr>
          <w:b/>
          <w:bCs/>
          <w:lang w:val="el" w:eastAsia="el"/>
        </w:rPr>
        <w:t xml:space="preserve"> </w:t>
      </w:r>
      <w:r>
        <w:rPr>
          <w:b/>
          <w:bCs/>
          <w:lang w:val="el" w:eastAsia="el"/>
        </w:rPr>
        <w:t>Ένωση Επιχειρήσεων Αλκοολούχων Ποτών (ΕΝ.Ε.Α.Π.)</w:t>
      </w:r>
    </w:p>
    <w:p>
      <w:pPr>
        <w:spacing w:before="240" w:after="240"/>
        <w:rPr>
          <w:lang w:val="el" w:eastAsia="el"/>
        </w:rPr>
      </w:pPr>
      <w:r>
        <w:rPr>
          <w:b/>
          <w:bCs/>
          <w:lang w:val="el" w:eastAsia="el"/>
        </w:rPr>
        <w:t>Κρώμνης 47, ΤΚ 164 52 – Αργυρούπολη</w:t>
      </w:r>
    </w:p>
    <w:p>
      <w:pPr>
        <w:spacing w:before="240" w:after="240"/>
        <w:rPr>
          <w:lang w:val="el" w:eastAsia="el"/>
        </w:rPr>
      </w:pPr>
      <w:r>
        <w:rPr>
          <w:b/>
          <w:bCs/>
          <w:lang w:val="el" w:eastAsia="el"/>
        </w:rPr>
        <w:t>(Με την παράκληση να ενημερώσει τα μέλη του) e-mail :</w:t>
      </w:r>
      <w:hyperlink r:id="rId8" w:history="1">
        <w:r>
          <w:rPr>
            <w:rStyle w:val="Hyperlink"/>
            <w:b/>
            <w:bCs/>
            <w:color w:val="0000EE"/>
            <w:u w:color="0000EE"/>
            <w:lang w:val="el" w:eastAsia="el"/>
          </w:rPr>
          <w:t>sp@downtown.com.gr</w:t>
        </w:r>
      </w:hyperlink>
    </w:p>
    <w:p>
      <w:pPr>
        <w:pStyle w:val="MainText"/>
        <w:spacing w:before="120" w:after="0"/>
        <w:rPr>
          <w:lang w:val="el" w:eastAsia="el"/>
        </w:rPr>
      </w:pPr>
      <w:r>
        <w:rPr>
          <w:b/>
          <w:bCs/>
          <w:lang w:val="el" w:eastAsia="el"/>
        </w:rPr>
        <w:t>20.</w:t>
      </w:r>
      <w:r>
        <w:rPr>
          <w:b/>
          <w:bCs/>
          <w:lang w:val="el" w:eastAsia="el"/>
        </w:rPr>
        <w:t xml:space="preserve"> </w:t>
      </w:r>
      <w:r>
        <w:rPr>
          <w:b/>
          <w:bCs/>
          <w:lang w:val="el" w:eastAsia="el"/>
        </w:rPr>
        <w:t>Ένωση Ποτοποιών Καβάλας Α.Ε e-mail:</w:t>
      </w:r>
      <w:hyperlink r:id="rId9" w:history="1">
        <w:r>
          <w:rPr>
            <w:rStyle w:val="Hyperlink"/>
            <w:b/>
            <w:bCs/>
            <w:color w:val="0000EE"/>
            <w:u w:color="0000EE"/>
            <w:lang w:val="el" w:eastAsia="el"/>
          </w:rPr>
          <w:t>enpoka1@otenet.gr</w:t>
        </w:r>
      </w:hyperlink>
    </w:p>
    <w:p>
      <w:pPr>
        <w:pStyle w:val="MainText"/>
        <w:spacing w:before="120" w:after="0"/>
        <w:rPr>
          <w:lang w:val="el" w:eastAsia="el"/>
        </w:rPr>
      </w:pPr>
      <w:r>
        <w:rPr>
          <w:b/>
          <w:bCs/>
          <w:lang w:val="el" w:eastAsia="el"/>
        </w:rPr>
        <w:t>21.</w:t>
      </w:r>
      <w:r>
        <w:rPr>
          <w:b/>
          <w:bCs/>
          <w:lang w:val="el" w:eastAsia="el"/>
        </w:rPr>
        <w:t xml:space="preserve"> </w:t>
      </w:r>
      <w:r>
        <w:rPr>
          <w:b/>
          <w:bCs/>
          <w:lang w:val="el" w:eastAsia="el"/>
        </w:rPr>
        <w:t>Ένωση Αποσταγματοποιών Αμπελοοινικών Προϊόντων Ελλάδος (ΕΝ.ΑΠ.Α.Π.Ε.) Νίκης 50Α, 105 58 Αθήνα, e-mail:</w:t>
      </w:r>
      <w:hyperlink r:id="rId10" w:history="1">
        <w:r>
          <w:rPr>
            <w:rStyle w:val="Hyperlink"/>
            <w:b/>
            <w:bCs/>
            <w:color w:val="0000EE"/>
            <w:u w:color="0000EE"/>
            <w:lang w:val="el" w:eastAsia="el"/>
          </w:rPr>
          <w:t>enapape@ gmail.com</w:t>
        </w:r>
      </w:hyperlink>
    </w:p>
    <w:p>
      <w:pPr>
        <w:pStyle w:val="MainText"/>
        <w:spacing w:before="120" w:after="0"/>
        <w:rPr>
          <w:lang w:val="el" w:eastAsia="el"/>
        </w:rPr>
      </w:pPr>
      <w:r>
        <w:rPr>
          <w:b/>
          <w:bCs/>
          <w:lang w:val="el" w:eastAsia="el"/>
        </w:rPr>
        <w:t>22.</w:t>
      </w:r>
      <w:r>
        <w:rPr>
          <w:b/>
          <w:bCs/>
          <w:lang w:val="el" w:eastAsia="el"/>
        </w:rPr>
        <w:t xml:space="preserve"> </w:t>
      </w:r>
      <w:r>
        <w:rPr>
          <w:b/>
          <w:bCs/>
          <w:lang w:val="el" w:eastAsia="el"/>
        </w:rPr>
        <w:t>Ένωση Ζυθοποιών Ελλάδος, (με την παράκληση να ενημερώσει τα μέλη του) e-mail:</w:t>
      </w:r>
      <w:hyperlink r:id="rId11" w:history="1">
        <w:r>
          <w:rPr>
            <w:rStyle w:val="Hyperlink"/>
            <w:b/>
            <w:bCs/>
            <w:color w:val="0000EE"/>
            <w:u w:color="0000EE"/>
            <w:lang w:val="el" w:eastAsia="el"/>
          </w:rPr>
          <w:t>info@ellinikienosizithopoion.gr</w:t>
        </w:r>
      </w:hyperlink>
    </w:p>
    <w:p>
      <w:pPr>
        <w:pStyle w:val="MainText"/>
        <w:spacing w:before="120" w:after="0"/>
        <w:rPr>
          <w:lang w:val="el" w:eastAsia="el"/>
        </w:rPr>
      </w:pPr>
      <w:r>
        <w:rPr>
          <w:b/>
          <w:bCs/>
          <w:lang w:val="el" w:eastAsia="el"/>
        </w:rPr>
        <w:t>23.</w:t>
      </w:r>
      <w:r>
        <w:rPr>
          <w:b/>
          <w:bCs/>
          <w:lang w:val="el" w:eastAsia="el"/>
        </w:rPr>
        <w:t xml:space="preserve"> </w:t>
      </w:r>
      <w:r>
        <w:rPr>
          <w:b/>
          <w:bCs/>
          <w:lang w:val="el" w:eastAsia="el"/>
        </w:rPr>
        <w:t>Σύνδεσμος Μικρών Ανεξάρτητων Ζυθοποιείων Ελλάδος (με την παράκληση να ενημερώσει τα μέλη του) e-mail:</w:t>
      </w:r>
      <w:hyperlink r:id="rId12" w:history="1">
        <w:r>
          <w:rPr>
            <w:rStyle w:val="Hyperlink"/>
            <w:b/>
            <w:bCs/>
            <w:color w:val="0000EE"/>
            <w:u w:color="0000EE"/>
            <w:lang w:val="el" w:eastAsia="el"/>
          </w:rPr>
          <w:t>info@smaze.gr</w:t>
        </w:r>
      </w:hyperlink>
    </w:p>
    <w:p>
      <w:pPr>
        <w:pStyle w:val="MainText"/>
        <w:spacing w:before="120" w:after="0"/>
        <w:rPr>
          <w:lang w:val="el" w:eastAsia="el"/>
        </w:rPr>
      </w:pPr>
      <w:r>
        <w:rPr>
          <w:b/>
          <w:bCs/>
          <w:lang w:val="el" w:eastAsia="el"/>
        </w:rPr>
        <w:t>24.</w:t>
      </w:r>
      <w:r>
        <w:rPr>
          <w:b/>
          <w:bCs/>
          <w:lang w:val="el" w:eastAsia="el"/>
        </w:rPr>
        <w:t xml:space="preserve"> </w:t>
      </w:r>
      <w:r>
        <w:rPr>
          <w:b/>
          <w:bCs/>
          <w:lang w:val="el" w:eastAsia="el"/>
        </w:rPr>
        <w:t>Ελληνική Ένωση Ζυθοποιών</w:t>
      </w:r>
    </w:p>
    <w:p>
      <w:pPr>
        <w:spacing w:before="240" w:after="240"/>
        <w:rPr>
          <w:lang w:val="el" w:eastAsia="el"/>
        </w:rPr>
      </w:pPr>
      <w:r>
        <w:rPr>
          <w:b/>
          <w:bCs/>
          <w:lang w:val="el" w:eastAsia="el"/>
        </w:rPr>
        <w:t>Νερατζιωτίσσης 21, Τ.Κ. 15124 Μαρούσι</w:t>
      </w:r>
    </w:p>
    <w:p>
      <w:pPr>
        <w:spacing w:before="240" w:after="240"/>
        <w:rPr>
          <w:lang w:val="el" w:eastAsia="el"/>
        </w:rPr>
      </w:pPr>
      <w:r>
        <w:rPr>
          <w:b/>
          <w:bCs/>
          <w:lang w:val="el" w:eastAsia="el"/>
        </w:rPr>
        <w:t>e-mail:</w:t>
      </w:r>
      <w:hyperlink r:id="rId13" w:history="1">
        <w:r>
          <w:rPr>
            <w:rStyle w:val="Hyperlink"/>
            <w:b/>
            <w:bCs/>
            <w:color w:val="0000EE"/>
            <w:u w:color="0000EE"/>
            <w:lang w:val="el" w:eastAsia="el"/>
          </w:rPr>
          <w:t>info@ellinikienosizithopoion.gr</w:t>
        </w:r>
      </w:hyperlink>
    </w:p>
    <w:p>
      <w:pPr>
        <w:pStyle w:val="MainText"/>
        <w:spacing w:before="120" w:after="0"/>
        <w:rPr>
          <w:lang w:val="el" w:eastAsia="el"/>
        </w:rPr>
      </w:pPr>
      <w:r>
        <w:rPr>
          <w:b/>
          <w:bCs/>
          <w:lang w:val="el" w:eastAsia="el"/>
        </w:rPr>
        <w:t>25.</w:t>
      </w:r>
      <w:r>
        <w:rPr>
          <w:b/>
          <w:bCs/>
          <w:lang w:val="el" w:eastAsia="el"/>
        </w:rPr>
        <w:t xml:space="preserve"> </w:t>
      </w:r>
      <w:r>
        <w:rPr>
          <w:b/>
          <w:bCs/>
          <w:lang w:val="el" w:eastAsia="el"/>
        </w:rPr>
        <w:t>Πανελλήνιος Σύλλογος Εφοδιαστών Πλοίων- Εξαγωγέων e-mail:</w:t>
      </w:r>
      <w:hyperlink r:id="rId14" w:history="1">
        <w:r>
          <w:rPr>
            <w:rStyle w:val="Hyperlink"/>
            <w:b/>
            <w:bCs/>
            <w:color w:val="0000EE"/>
            <w:u w:color="0000EE"/>
            <w:lang w:val="el" w:eastAsia="el"/>
          </w:rPr>
          <w:t>info@ship-suppliers.gr</w:t>
        </w:r>
      </w:hyperlink>
    </w:p>
    <w:p>
      <w:pPr>
        <w:pStyle w:val="MainText"/>
        <w:spacing w:before="120" w:after="0"/>
        <w:rPr>
          <w:lang w:val="el" w:eastAsia="el"/>
        </w:rPr>
      </w:pPr>
      <w:r>
        <w:rPr>
          <w:b/>
          <w:bCs/>
          <w:lang w:val="el" w:eastAsia="el"/>
        </w:rPr>
        <w:t>26.</w:t>
      </w:r>
      <w:r>
        <w:rPr>
          <w:b/>
          <w:bCs/>
          <w:lang w:val="el" w:eastAsia="el"/>
        </w:rPr>
        <w:t xml:space="preserve"> </w:t>
      </w:r>
      <w:r>
        <w:rPr>
          <w:b/>
          <w:bCs/>
          <w:lang w:val="el" w:eastAsia="el"/>
        </w:rPr>
        <w:t>Ένωση Διακινητών Εμπόρων Οίνων &amp; Ποτών</w:t>
      </w:r>
    </w:p>
    <w:p>
      <w:pPr>
        <w:spacing w:before="240" w:after="240"/>
        <w:rPr>
          <w:lang w:val="el" w:eastAsia="el"/>
        </w:rPr>
      </w:pPr>
      <w:r>
        <w:rPr>
          <w:b/>
          <w:bCs/>
          <w:lang w:val="el" w:eastAsia="el"/>
        </w:rPr>
        <w:t>Μακεδονίας – Θράκης-Ηπείρου και Θεσσαλίας</w:t>
      </w:r>
    </w:p>
    <w:p>
      <w:pPr>
        <w:spacing w:before="240" w:after="240"/>
        <w:rPr>
          <w:lang w:val="el" w:eastAsia="el"/>
        </w:rPr>
      </w:pPr>
      <w:r>
        <w:rPr>
          <w:b/>
          <w:bCs/>
          <w:lang w:val="el" w:eastAsia="el"/>
        </w:rPr>
        <w:t>Αλεξ. Παπαναστασίου 49-51 Τ.Κ. 544 53 Θεσσαλονίκη</w:t>
      </w:r>
    </w:p>
    <w:p>
      <w:pPr>
        <w:spacing w:before="240" w:after="240"/>
        <w:rPr>
          <w:lang w:val="el" w:eastAsia="el"/>
        </w:rPr>
      </w:pPr>
      <w:r>
        <w:rPr>
          <w:b/>
          <w:bCs/>
          <w:lang w:val="el" w:eastAsia="el"/>
        </w:rPr>
        <w:t>e-mail:</w:t>
      </w:r>
      <w:hyperlink r:id="rId15" w:history="1">
        <w:r>
          <w:rPr>
            <w:rStyle w:val="Hyperlink"/>
            <w:b/>
            <w:bCs/>
            <w:color w:val="0000EE"/>
            <w:u w:color="0000EE"/>
            <w:lang w:val="el" w:eastAsia="el"/>
          </w:rPr>
          <w:t>edeopthe@edeopthe.gr</w:t>
        </w:r>
      </w:hyperlink>
    </w:p>
    <w:p>
      <w:pPr>
        <w:spacing w:before="240" w:after="240"/>
        <w:rPr>
          <w:lang w:val="el" w:eastAsia="el"/>
        </w:rPr>
      </w:pPr>
      <w:r>
        <w:rPr>
          <w:b/>
          <w:bCs/>
          <w:u w:val="single"/>
          <w:lang w:val="el" w:eastAsia="el"/>
        </w:rPr>
        <w:t>Γ. 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Γενική Διεύθυνση Τελωνείων &amp; ΕΦΚ</w:t>
      </w:r>
    </w:p>
    <w:p>
      <w:pPr>
        <w:pStyle w:val="StructureList1"/>
        <w:spacing w:before="120" w:after="0"/>
        <w:rPr>
          <w:lang w:val="el" w:eastAsia="el"/>
        </w:rPr>
      </w:pPr>
      <w:r>
        <w:rPr>
          <w:b/>
          <w:bCs/>
          <w:lang w:val="el" w:eastAsia="el"/>
        </w:rPr>
        <w:t>α)</w:t>
      </w:r>
      <w:r>
        <w:rPr>
          <w:b/>
          <w:bCs/>
          <w:lang w:val="en" w:eastAsia="en"/>
        </w:rPr>
        <w:tab/>
      </w:r>
      <w:r>
        <w:rPr>
          <w:b/>
          <w:bCs/>
          <w:lang w:val="el" w:eastAsia="el"/>
        </w:rPr>
        <w:t>Αυτοτελές Τμήμα Υποστήριξης Γεν. Δ/νσης Τελωνείων &amp; Ε.Φ.Κ.</w:t>
      </w:r>
    </w:p>
    <w:p>
      <w:pPr>
        <w:spacing w:before="240" w:after="240"/>
        <w:rPr>
          <w:lang w:val="el" w:eastAsia="el"/>
        </w:rPr>
      </w:pPr>
      <w:r>
        <w:rPr>
          <w:b/>
          <w:bCs/>
          <w:lang w:val="el" w:eastAsia="el"/>
        </w:rPr>
        <w:t>β Δ/νση Ειδικών Φόρων Κατανάλωσης &amp; ΦΠΑ/Τμήμα Β΄</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Στρατηγικής Τελωνειακών Ελέγχων &amp; Παραβάσεων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Τελωνειακών Διαδικασιών</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Δασμολογικών Θεμάτων, Ειδικών Καθεστώτων και Απαλλαγών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enapape@gmail.com" TargetMode="External" /><Relationship Id="rId11" Type="http://schemas.openxmlformats.org/officeDocument/2006/relationships/hyperlink" Target="mailto:info@ellinikienosizithopoion.gr" TargetMode="External" /><Relationship Id="rId12" Type="http://schemas.openxmlformats.org/officeDocument/2006/relationships/hyperlink" Target="mailto:info@smaze.gr" TargetMode="External" /><Relationship Id="rId13" Type="http://schemas.openxmlformats.org/officeDocument/2006/relationships/hyperlink" Target="mailto:info@ellinikienosizithopoion.gr" TargetMode="External" /><Relationship Id="rId14" Type="http://schemas.openxmlformats.org/officeDocument/2006/relationships/hyperlink" Target="mailto:info@ship-suppliers.gr" TargetMode="External" /><Relationship Id="rId15" Type="http://schemas.openxmlformats.org/officeDocument/2006/relationships/hyperlink" Target="mailto:edeopthe@edeopthe.gr"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mailto:siteadmin@aade.gr" TargetMode="External" /><Relationship Id="rId6" Type="http://schemas.openxmlformats.org/officeDocument/2006/relationships/hyperlink" Target="mailto:oete@oete.gr" TargetMode="External" /><Relationship Id="rId7" Type="http://schemas.openxmlformats.org/officeDocument/2006/relationships/hyperlink" Target="mailto:seaop@hol.gr" TargetMode="External" /><Relationship Id="rId8" Type="http://schemas.openxmlformats.org/officeDocument/2006/relationships/hyperlink" Target="mailto:sp@downtown.com.gr" TargetMode="External" /><Relationship Id="rId9" Type="http://schemas.openxmlformats.org/officeDocument/2006/relationships/hyperlink" Target="mailto:enpoka1@oten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