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b/>
          <w:bCs/>
          <w:lang w:val="el" w:eastAsia="el"/>
        </w:rPr>
        <w:t>ΕΞ. ΕΠΕΙΓΟΥΣΑ</w:t>
      </w:r>
    </w:p>
    <w:p>
      <w:pPr>
        <w:pStyle w:val="Title"/>
        <w:spacing w:before="120" w:after="360"/>
        <w:rPr>
          <w:lang w:val="el" w:eastAsia="el"/>
        </w:rPr>
      </w:pPr>
      <w:r>
        <w:rPr>
          <w:b/>
          <w:bCs/>
          <w:lang w:val="el" w:eastAsia="el"/>
        </w:rPr>
        <w:t>ΑΝΑΡΤΗΤΕΑ ΣΤΟ ΔΙΑΔΙΚΤΥΟ</w:t>
      </w:r>
    </w:p>
    <w:p>
      <w:pPr>
        <w:pStyle w:val="Title"/>
        <w:spacing w:before="120" w:after="360"/>
        <w:rPr>
          <w:lang w:val="el" w:eastAsia="el"/>
        </w:rPr>
      </w:pPr>
      <w:r>
        <w:rPr>
          <w:b/>
          <w:bCs/>
          <w:lang w:val="el" w:eastAsia="el"/>
        </w:rPr>
        <w:t>ΑΔΑ: Ψ2ΛΥ46ΜΠ3Ζ-Μ9Ο</w:t>
      </w:r>
    </w:p>
    <w:p>
      <w:pPr>
        <w:pStyle w:val="Title"/>
        <w:spacing w:before="120" w:after="360"/>
        <w:rPr>
          <w:lang w:val="el" w:eastAsia="el"/>
        </w:rPr>
      </w:pPr>
      <w:r>
        <w:rPr>
          <w:b/>
          <w:bCs/>
          <w:lang w:val="el" w:eastAsia="el"/>
        </w:rPr>
        <w:t>Αριθ. ΦΕΚ:Β΄559/26.1.2024</w:t>
      </w:r>
    </w:p>
    <w:p>
      <w:pPr>
        <w:pStyle w:val="Title"/>
        <w:spacing w:before="120" w:after="360"/>
        <w:rPr>
          <w:lang w:val="el" w:eastAsia="el"/>
        </w:rPr>
      </w:pPr>
      <w:r>
        <w:rPr>
          <w:b/>
          <w:bCs/>
          <w:lang w:val="el" w:eastAsia="el"/>
        </w:rPr>
        <w:t>Αθήνα, 25.1.2024</w:t>
      </w:r>
    </w:p>
    <w:p>
      <w:pPr>
        <w:pStyle w:val="Title"/>
        <w:spacing w:before="120" w:after="360"/>
        <w:rPr>
          <w:lang w:val="el" w:eastAsia="el"/>
        </w:rPr>
      </w:pPr>
      <w:r>
        <w:rPr>
          <w:b/>
          <w:bCs/>
          <w:lang w:val="el" w:eastAsia="el"/>
        </w:rPr>
        <w:t>Α.1012</w:t>
      </w:r>
    </w:p>
    <w:p>
      <w:pPr>
        <w:pStyle w:val="PreambelText"/>
        <w:spacing w:before="240" w:after="240"/>
        <w:rPr>
          <w:lang w:val="el" w:eastAsia="el"/>
        </w:rPr>
      </w:pPr>
      <w:r>
        <w:rPr>
          <w:b/>
          <w:bCs/>
          <w:lang w:val="el" w:eastAsia="el"/>
        </w:rPr>
        <w:t>Ταχ. Δ/νση</w:t>
      </w:r>
    </w:p>
    <w:p>
      <w:pPr>
        <w:pStyle w:val="PreambelText"/>
        <w:spacing w:before="240" w:after="240"/>
        <w:rPr>
          <w:lang w:val="el" w:eastAsia="el"/>
        </w:rPr>
      </w:pPr>
      <w:r>
        <w:rPr>
          <w:b/>
          <w:bCs/>
          <w:lang w:val="el" w:eastAsia="el"/>
        </w:rPr>
        <w:t>Ταχ. Κώδικας</w:t>
      </w:r>
    </w:p>
    <w:p>
      <w:pPr>
        <w:pStyle w:val="PreambelText"/>
        <w:spacing w:before="240" w:after="240"/>
        <w:rPr>
          <w:lang w:val="el" w:eastAsia="el"/>
        </w:rPr>
      </w:pPr>
      <w:r>
        <w:rPr>
          <w:b/>
          <w:bCs/>
          <w:lang w:val="el" w:eastAsia="el"/>
        </w:rPr>
        <w:t>Τηλέφωνο</w:t>
      </w:r>
    </w:p>
    <w:p>
      <w:pPr>
        <w:pStyle w:val="PreambelText"/>
        <w:spacing w:before="240" w:after="240"/>
        <w:rPr>
          <w:lang w:val="el" w:eastAsia="el"/>
        </w:rPr>
      </w:pPr>
      <w:r>
        <w:rPr>
          <w:b/>
          <w:bCs/>
          <w:lang w:val="el" w:eastAsia="el"/>
        </w:rPr>
        <w:t>E-Mail</w:t>
      </w:r>
    </w:p>
    <w:p>
      <w:pPr>
        <w:pStyle w:val="PreambelText"/>
        <w:spacing w:before="240" w:after="240"/>
        <w:rPr>
          <w:lang w:val="el" w:eastAsia="el"/>
        </w:rPr>
      </w:pPr>
      <w:r>
        <w:rPr>
          <w:b/>
          <w:bCs/>
          <w:lang w:val="el" w:eastAsia="el"/>
        </w:rPr>
        <w:t>Σίνα 2-4</w:t>
      </w:r>
    </w:p>
    <w:p>
      <w:pPr>
        <w:pStyle w:val="PreambelText"/>
        <w:spacing w:before="240" w:after="240"/>
        <w:rPr>
          <w:lang w:val="el" w:eastAsia="el"/>
        </w:rPr>
      </w:pPr>
      <w:r>
        <w:rPr>
          <w:b/>
          <w:bCs/>
          <w:lang w:val="el" w:eastAsia="el"/>
        </w:rPr>
        <w:t>106 72, Αθήνα</w:t>
      </w:r>
    </w:p>
    <w:p>
      <w:pPr>
        <w:pStyle w:val="PreambelText"/>
        <w:spacing w:before="240" w:after="240"/>
        <w:rPr>
          <w:lang w:val="el" w:eastAsia="el"/>
        </w:rPr>
      </w:pPr>
      <w:r>
        <w:rPr>
          <w:b/>
          <w:bCs/>
          <w:lang w:val="el" w:eastAsia="el"/>
        </w:rPr>
        <w:t>213 2122400</w:t>
      </w:r>
    </w:p>
    <w:p>
      <w:pPr>
        <w:pStyle w:val="PreambelText"/>
        <w:spacing w:before="240" w:after="240"/>
        <w:rPr>
          <w:lang w:val="el" w:eastAsia="el"/>
        </w:rPr>
      </w:pPr>
      <w:hyperlink r:id="rId4" w:history="1">
        <w:r>
          <w:rPr>
            <w:rStyle w:val="Hyperlink"/>
            <w:b/>
            <w:bCs/>
            <w:color w:val="0000EE"/>
            <w:u w:color="0000EE"/>
            <w:lang w:val="el" w:eastAsia="el"/>
          </w:rPr>
          <w:t>deef@aade.gr</w:t>
        </w:r>
      </w:hyperlink>
    </w:p>
    <w:p>
      <w:pPr>
        <w:pStyle w:val="PreambelText"/>
        <w:spacing w:before="240" w:after="240"/>
        <w:rPr>
          <w:lang w:val="el" w:eastAsia="el"/>
        </w:rPr>
      </w:pPr>
      <w:r>
        <w:rPr>
          <w:b/>
          <w:bCs/>
          <w:lang w:val="el" w:eastAsia="el"/>
        </w:rPr>
        <w:t>ΙΙ. ΓΕΝΙΚΗ ΔΙΕΥΘΥΝΣΗ ΗΛΕΚΤΡΟΝΙΚΗΣ ΔΙΑΚΥΒΕΡΝΗΣΗΣ</w:t>
      </w:r>
    </w:p>
    <w:p>
      <w:pPr>
        <w:pStyle w:val="PreambelText"/>
        <w:spacing w:before="240" w:after="240"/>
        <w:rPr>
          <w:lang w:val="el" w:eastAsia="el"/>
        </w:rPr>
      </w:pPr>
      <w:r>
        <w:rPr>
          <w:lang w:val="el" w:eastAsia="el"/>
        </w:rPr>
        <w:t xml:space="preserve">1. </w:t>
      </w:r>
      <w:r>
        <w:rPr>
          <w:b/>
          <w:bCs/>
          <w:lang w:val="el" w:eastAsia="el"/>
        </w:rPr>
        <w:t>ΔΙΕΥΘΥΝΣΗ ΕΠΙΧΕΙΡΗΣΙΑΚΩΝ ΔΙΑΔΙΚΑΣΙΩΝ</w:t>
      </w:r>
    </w:p>
    <w:p>
      <w:pPr>
        <w:pStyle w:val="PreambelText"/>
        <w:spacing w:before="240" w:after="240"/>
        <w:rPr>
          <w:lang w:val="el" w:eastAsia="el"/>
        </w:rPr>
      </w:pPr>
      <w:r>
        <w:rPr>
          <w:lang w:val="el" w:eastAsia="el"/>
        </w:rPr>
        <w:t xml:space="preserve">2. </w:t>
      </w:r>
      <w:r>
        <w:rPr>
          <w:b/>
          <w:bCs/>
          <w:lang w:val="el" w:eastAsia="el"/>
        </w:rPr>
        <w:t>ΔΙΕΥΘΥΝΣΗ ΑΝΑΠΤΥΞΗΣ ΦΟΡΟΛΟΓΙΚΩΝ ΕΦΑΡΜΟΓΩΝ</w:t>
      </w:r>
    </w:p>
    <w:p>
      <w:pPr>
        <w:pStyle w:val="PreambelText"/>
        <w:spacing w:before="240" w:after="240"/>
        <w:rPr>
          <w:lang w:val="el" w:eastAsia="el"/>
        </w:rPr>
      </w:pPr>
      <w:r>
        <w:rPr>
          <w:b/>
          <w:bCs/>
          <w:lang w:val="el" w:eastAsia="el"/>
        </w:rPr>
        <w:t>Url :</w:t>
      </w:r>
      <w:hyperlink r:id="rId5" w:history="1">
        <w:r>
          <w:rPr>
            <w:rStyle w:val="Hyperlink"/>
            <w:b/>
            <w:bCs/>
            <w:color w:val="0000EE"/>
            <w:u w:color="0000EE"/>
            <w:lang w:val="el" w:eastAsia="el"/>
          </w:rPr>
          <w:t>www.aade.gr</w:t>
        </w:r>
      </w:hyperlink>
    </w:p>
    <w:p>
      <w:pPr>
        <w:pStyle w:val="PreambelText"/>
        <w:spacing w:before="240" w:after="240"/>
        <w:rPr>
          <w:lang w:val="el" w:eastAsia="el"/>
        </w:rPr>
      </w:pPr>
      <w:r>
        <w:rPr>
          <w:b/>
          <w:bCs/>
          <w:lang w:val="el" w:eastAsia="el"/>
        </w:rPr>
        <w:t>Θέμα: «Παράταση της προθεσμίας υποβολής των ανακεφαλαιωτικών πινάκων ενδοκοινοτικών παραδόσεων αγαθών και παροχών υπηρεσιών - αποθεμάτων στη διάθεση συγκεκριμένου πελάτη σε άλλο κ-μ (ΈΝΤΥΠΟ Φ4) και ανακεφαλαιωτικών πινάκων ενδοκοινοτικών αποκτήσεων αγαθών και λήψεων υπηρεσιών (ΈΝΤΥΠΟ Φ5) με καταληκτική ημερομηνία υποβολής την 26.01.2024 καθώς και των δηλώσεων ειδικού φόρου πολυτελείας και φόρου στη συγκέντρωση κεφαλαίου με καταληκτική ημερομηνία υποβολής την 26.01.2024 και 27.01.2024.»</w:t>
      </w:r>
    </w:p>
    <w:p>
      <w:pPr>
        <w:pStyle w:val="enacting"/>
        <w:spacing w:before="120" w:after="0"/>
        <w:rPr>
          <w:lang w:val="el" w:eastAsia="el"/>
        </w:rPr>
      </w:pPr>
      <w:r>
        <w:rPr>
          <w:b/>
          <w:bCs/>
          <w:lang w:val="el" w:eastAsia="el"/>
        </w:rPr>
        <w:t>ΑΠΟΦΑΣΗΟ ΔΙΟΙΚΗΤΗΣ ΤΗΣ ΑΝΕΞΑΡΤΗΤΗΣ ΑΡΧΗΣ ΔΗΜΟΣΙΩΝ ΕΣΟΔΩΝ</w:t>
      </w:r>
    </w:p>
    <w:p>
      <w:pPr>
        <w:pStyle w:val="PreambelText"/>
        <w:spacing w:before="240" w:after="240"/>
        <w:rPr>
          <w:lang w:val="el" w:eastAsia="el"/>
        </w:rPr>
      </w:pPr>
      <w:r>
        <w:rPr>
          <w:b/>
          <w:bCs/>
          <w:lang w:val="el" w:eastAsia="el"/>
        </w:rPr>
        <w:t>Έχοντας υπόψη:</w:t>
      </w:r>
    </w:p>
    <w:p>
      <w:pPr>
        <w:pStyle w:val="PreambelText"/>
        <w:spacing w:before="240" w:after="240"/>
        <w:rPr>
          <w:lang w:val="el" w:eastAsia="el"/>
        </w:rPr>
      </w:pPr>
      <w:r>
        <w:rPr>
          <w:b/>
          <w:bCs/>
          <w:lang w:val="el" w:eastAsia="el"/>
        </w:rPr>
        <w:t xml:space="preserve">1. </w:t>
      </w:r>
      <w:r>
        <w:rPr>
          <w:b/>
          <w:bCs/>
          <w:lang w:val="el" w:eastAsia="el"/>
        </w:rPr>
        <w:t>Τις διατάξεις:</w:t>
      </w:r>
    </w:p>
    <w:p>
      <w:pPr>
        <w:pStyle w:val="PreambelText"/>
        <w:spacing w:before="240" w:after="240"/>
        <w:rPr>
          <w:lang w:val="el" w:eastAsia="el"/>
        </w:rPr>
      </w:pPr>
      <w:r>
        <w:rPr>
          <w:b/>
          <w:bCs/>
          <w:lang w:val="el" w:eastAsia="el"/>
        </w:rPr>
        <w:t>α. Της περ. β΄ της παρ. 12 του άρθρου 38 του Κώδικα Φόρου Προστιθέμενης Αξίας (ν. 2859/2000, Α΄248).</w:t>
      </w:r>
    </w:p>
    <w:p>
      <w:pPr>
        <w:pStyle w:val="PreambelText"/>
        <w:spacing w:before="240" w:after="240"/>
        <w:rPr>
          <w:lang w:val="el" w:eastAsia="el"/>
        </w:rPr>
      </w:pPr>
      <w:r>
        <w:rPr>
          <w:b/>
          <w:bCs/>
          <w:lang w:val="el" w:eastAsia="el"/>
        </w:rPr>
        <w:t>β. Της παρ. 5 του άρθρου 22 του ν 2020/1992 «Διαρρυθμίσεις στον ενιαίο ειδικό φόρο κατανάλωσης των πετρελαιοειδών προϊόντων και άλλες διατάξεις.» (Α΄34)</w:t>
      </w:r>
    </w:p>
    <w:p>
      <w:pPr>
        <w:pStyle w:val="PreambelText"/>
        <w:spacing w:before="240" w:after="240"/>
        <w:rPr>
          <w:lang w:val="el" w:eastAsia="el"/>
        </w:rPr>
      </w:pPr>
      <w:r>
        <w:rPr>
          <w:b/>
          <w:bCs/>
          <w:lang w:val="el" w:eastAsia="el"/>
        </w:rPr>
        <w:t>γ. Των</w:t>
      </w:r>
      <w:r>
        <w:rPr>
          <w:rStyle w:val="link"/>
          <w:b/>
          <w:bCs/>
          <w:lang w:val="el" w:eastAsia="el"/>
        </w:rPr>
        <w:t xml:space="preserve"> άρθρων </w:t>
      </w:r>
      <w:r>
        <w:rPr>
          <w:rStyle w:val="link"/>
          <w:b/>
          <w:bCs/>
          <w:lang w:val="el" w:eastAsia="el"/>
        </w:rPr>
        <w:t>17</w:t>
      </w:r>
      <w:r>
        <w:rPr>
          <w:b/>
          <w:bCs/>
          <w:lang w:val="el" w:eastAsia="el"/>
        </w:rPr>
        <w:t>-</w:t>
      </w:r>
      <w:r>
        <w:rPr>
          <w:rStyle w:val="link"/>
          <w:b/>
          <w:bCs/>
          <w:lang w:val="el" w:eastAsia="el"/>
        </w:rPr>
        <w:t xml:space="preserve">31 </w:t>
      </w:r>
      <w:r>
        <w:rPr>
          <w:b/>
          <w:bCs/>
          <w:lang w:val="el" w:eastAsia="el"/>
        </w:rPr>
        <w:t>του ν.</w:t>
      </w:r>
      <w:r>
        <w:rPr>
          <w:rStyle w:val="link"/>
          <w:b/>
          <w:bCs/>
          <w:lang w:val="el" w:eastAsia="el"/>
        </w:rPr>
        <w:t xml:space="preserve">1676/1986 </w:t>
      </w:r>
      <w:r>
        <w:rPr>
          <w:b/>
          <w:bCs/>
          <w:lang w:val="el" w:eastAsia="el"/>
        </w:rPr>
        <w:t>«Καθορισμός των συντελεστών του φόρου προστιθέμενης αξίας και ρύθμιση άλλων θεμάτων» (Α' 204)</w:t>
      </w:r>
    </w:p>
    <w:p>
      <w:pPr>
        <w:pStyle w:val="PreambelText"/>
        <w:spacing w:before="240" w:after="240"/>
        <w:rPr>
          <w:lang w:val="el" w:eastAsia="el"/>
        </w:rPr>
      </w:pPr>
      <w:r>
        <w:rPr>
          <w:b/>
          <w:bCs/>
          <w:lang w:val="el" w:eastAsia="el"/>
        </w:rPr>
        <w:t>δ. Του άρθρου 17 του ν. 3833/2010 «Προστασία της εθνικής οικονομίας – Επείγοντα μέτρα για την αντιμετώπιση της δημοσιονομικής κρίσης» (Α’ 40).</w:t>
      </w:r>
    </w:p>
    <w:p>
      <w:pPr>
        <w:pStyle w:val="PreambelText"/>
        <w:spacing w:before="240" w:after="240"/>
        <w:rPr>
          <w:lang w:val="el" w:eastAsia="el"/>
        </w:rPr>
      </w:pPr>
      <w:r>
        <w:rPr>
          <w:b/>
          <w:bCs/>
          <w:lang w:val="el" w:eastAsia="el"/>
        </w:rPr>
        <w:t>ε. Τις παρ. 5, 5α και 5β του άρθρου 36 του Κώδικα Φόρου Προστιθέμενης Αξίας.</w:t>
      </w:r>
    </w:p>
    <w:p>
      <w:pPr>
        <w:pStyle w:val="PreambelText"/>
        <w:spacing w:before="240" w:after="240"/>
        <w:rPr>
          <w:lang w:val="el" w:eastAsia="el"/>
        </w:rPr>
      </w:pPr>
      <w:r>
        <w:rPr>
          <w:b/>
          <w:bCs/>
          <w:lang w:val="el" w:eastAsia="el"/>
        </w:rPr>
        <w:t>στ. Του Κεφαλαίου Α’ του Μέρους Πρώτου του ν. 4389/2016 «Επείγουσες διατάξεις για την εφαρμογή της συμφωνίας δημοσιονομικών στόχων και διαρθρωτικών μεταρρυθμίσεων και άλλες διατάξεις» (Α΄ 94) και ειδικότερα του άρθρου 7, της παραγράφου 1 του άρθρου 14 και του άρθρου 41 αυτού.</w:t>
      </w:r>
    </w:p>
    <w:p>
      <w:pPr>
        <w:pStyle w:val="PreambelText"/>
        <w:spacing w:before="240" w:after="240"/>
        <w:rPr>
          <w:lang w:val="el" w:eastAsia="el"/>
        </w:rPr>
      </w:pPr>
      <w:r>
        <w:rPr>
          <w:b/>
          <w:bCs/>
          <w:lang w:val="el" w:eastAsia="el"/>
        </w:rPr>
        <w:t>ζ. Της υπό στοιχεία Δ.ΟΡΓ.Α 1125859 ΕΞ 2020/23-10-2020 απόφασης του Διοικητή της Ανεξάρτητης Αρχής Δημοσίων Εσόδων, με θέμα «Οργανισμός της Ανεξάρτητης Αρχής Δημοσίων Εσόδων (ΑΑΔΕ)» (Β’ 4738).</w:t>
      </w:r>
    </w:p>
    <w:p>
      <w:pPr>
        <w:pStyle w:val="PreambelText"/>
        <w:spacing w:before="240" w:after="240"/>
        <w:rPr>
          <w:lang w:val="el" w:eastAsia="el"/>
        </w:rPr>
      </w:pPr>
      <w:r>
        <w:rPr>
          <w:b/>
          <w:bCs/>
          <w:lang w:val="el" w:eastAsia="el"/>
        </w:rPr>
        <w:t xml:space="preserve">2. </w:t>
      </w:r>
      <w:r>
        <w:rPr>
          <w:b/>
          <w:bCs/>
          <w:lang w:val="el" w:eastAsia="el"/>
        </w:rPr>
        <w:t>Την υπό στοιχεία Α.1222/2020 κοινή απόφαση του Υφυπουργού Οικονομικών και του Διοικητή της ΑΑΔΕ με θέμα: «Τύπος, περιεχόμενο, τρόπος και χρόνος υποβολής του ανακεφαλαιωτικού πίνακα ενδοκοινοτικών παραδόσεων αγαθών και παροχών υπηρεσιών - αποθεμάτων στη διάθεση συγκεκριμένου πελάτη σε άλλο κ-μ (έντυπο Φ4/ΤΑXIS, Φ.Π.Α., έκδοση 2020). Τύπος, περιεχόμενο, τρόπος και χρόνος υποβολής του ανακεφαλαιωτικού πίνακα ενδοκοινοτικών αποκτήσεων αγαθών και λήψεων υπηρεσιών (έντυπο Φ5/ΤΑXIS, Φ.Π.Α., έκδοση 2020)» (Β' 4274).</w:t>
      </w:r>
    </w:p>
    <w:p>
      <w:pPr>
        <w:pStyle w:val="PreambelText"/>
        <w:spacing w:before="240" w:after="240"/>
        <w:rPr>
          <w:lang w:val="el" w:eastAsia="el"/>
        </w:rPr>
      </w:pPr>
      <w:r>
        <w:rPr>
          <w:b/>
          <w:bCs/>
          <w:lang w:val="el" w:eastAsia="el"/>
        </w:rPr>
        <w:t xml:space="preserve">3. </w:t>
      </w:r>
      <w:r>
        <w:rPr>
          <w:b/>
          <w:bCs/>
          <w:lang w:val="el" w:eastAsia="el"/>
        </w:rPr>
        <w:t>Την υπ’ αριθμόν ΔΤΕΦ Β 1087166 ΕΞ 2010 (Β΄1089) απόφαση του Υπουργού Οικονομικών σχετικά με το καθορισμό του τρόπου, του χρόνου και της διαδικασίας απόδοσης του ειδικού φόρου πολυτελείας στις Δ.Ο.Υ.</w:t>
      </w:r>
    </w:p>
    <w:p>
      <w:pPr>
        <w:pStyle w:val="PreambelText"/>
        <w:spacing w:before="240" w:after="240"/>
        <w:rPr>
          <w:lang w:val="el" w:eastAsia="el"/>
        </w:rPr>
      </w:pPr>
      <w:r>
        <w:rPr>
          <w:b/>
          <w:bCs/>
          <w:lang w:val="el" w:eastAsia="el"/>
        </w:rPr>
        <w:t xml:space="preserve">4. </w:t>
      </w:r>
      <w:r>
        <w:rPr>
          <w:b/>
          <w:bCs/>
          <w:lang w:val="el" w:eastAsia="el"/>
        </w:rPr>
        <w:t>Την υπ’ αριθμόν 1158/2022 (Β΄5703) απόφαση του Διοικητή της Ανεξάρτητης Αρχής Δημοσίων Εσόδων σχετικά με το καθορισμό και την επικαιροποίηση τύπου και περιεχομένου εντύπων της Φορολογικής Διοίκησης.</w:t>
      </w:r>
    </w:p>
    <w:p>
      <w:pPr>
        <w:pStyle w:val="PreambelText"/>
        <w:spacing w:before="240" w:after="240"/>
        <w:rPr>
          <w:lang w:val="el" w:eastAsia="el"/>
        </w:rPr>
      </w:pPr>
      <w:r>
        <w:rPr>
          <w:b/>
          <w:bCs/>
          <w:lang w:val="el" w:eastAsia="el"/>
        </w:rPr>
        <w:t xml:space="preserve">5. </w:t>
      </w:r>
      <w:r>
        <w:rPr>
          <w:b/>
          <w:bCs/>
          <w:lang w:val="el" w:eastAsia="el"/>
        </w:rPr>
        <w:t>Την υπό στοιχεία Δ6Α 1015213 ΕΞ 2013/28-1-2013 απόφαση του Υπουργού Οικονομικών και του Υφυπουργού Οικονομικών «Μεταβίβαση αρμοδιοτήτων στον Γενικό Γραμματέα της Γενικής Γραμματείας Δημοσίων Εσόδων του Υπουργείου Οικονομικών» (Β΄130 και Β΄372), σε συνδυασμό με τις διατάξεις της υποπαρ. α΄ της παρ. 3 του άρθρου 41 του ν. 4389/2016.</w:t>
      </w:r>
    </w:p>
    <w:p>
      <w:pPr>
        <w:pStyle w:val="PreambelText"/>
        <w:spacing w:before="240" w:after="240"/>
        <w:rPr>
          <w:lang w:val="el" w:eastAsia="el"/>
        </w:rPr>
      </w:pPr>
      <w:r>
        <w:rPr>
          <w:b/>
          <w:bCs/>
          <w:lang w:val="el" w:eastAsia="el"/>
        </w:rPr>
        <w:t xml:space="preserve">6. </w:t>
      </w:r>
      <w:r>
        <w:rPr>
          <w:b/>
          <w:bCs/>
          <w:lang w:val="el" w:eastAsia="el"/>
        </w:rPr>
        <w:t>Την υπ’ αρ. 1 της 20-1-2016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του πρώτου εδαφίου της παρ. 10 του άρθρου 41 του ν. 4389/2016 και τις αποφάσεις υπ’ αρ. 39/3/30-11-2017 (Υ.Ο.Δ.Δ. 689) του Συμβουλίου Διοίκησης της ΑΑΔΕ και υπό στοιχεία 5294 ΕΞ 2020/17-1- 2020 (Υ.Ο.Δ.Δ. 27) του Υπουργού Οικονομικών, με θέμα «Ανανέωση της θητείας του Διοικητή της Ανεξάρτητης Αρχής Δημοσίων Εσόδων».</w:t>
      </w:r>
    </w:p>
    <w:p>
      <w:pPr>
        <w:pStyle w:val="PreambelText"/>
        <w:spacing w:before="240" w:after="240"/>
        <w:rPr>
          <w:lang w:val="el" w:eastAsia="el"/>
        </w:rPr>
      </w:pPr>
      <w:r>
        <w:rPr>
          <w:b/>
          <w:bCs/>
          <w:lang w:val="el" w:eastAsia="el"/>
        </w:rPr>
        <w:t xml:space="preserve">7. </w:t>
      </w:r>
      <w:r>
        <w:rPr>
          <w:b/>
          <w:bCs/>
          <w:lang w:val="el" w:eastAsia="el"/>
        </w:rPr>
        <w:t>Την ανάγκη εξυπηρέτησης και διευκόλυνσης των φορολογουμένων κατά την εκπλήρωση των δηλωτικών τους υποχρεώσεων δεδομένου ότι οι ψηφιακές υπηρεσίες της ΑΑΔΕ αναμένεται να τεθούν εκτός λειτουργίας από την Παρασκευή 26.1.2024, ώρα 22:00 μέχρι και το Σάββατο 27.1.2024, ώρα 07:00, λόγω εργασιών της Γενικής Γραμματείας Πληροφοριακών Συστημάτων &amp; Ψηφιακής Διακυβέρνησης.</w:t>
      </w:r>
    </w:p>
    <w:p>
      <w:pPr>
        <w:pStyle w:val="PreambelText"/>
        <w:spacing w:before="240" w:after="240"/>
        <w:rPr>
          <w:lang w:val="el" w:eastAsia="el"/>
        </w:rPr>
      </w:pPr>
      <w:r>
        <w:rPr>
          <w:b/>
          <w:bCs/>
          <w:lang w:val="el" w:eastAsia="el"/>
        </w:rPr>
        <w:t xml:space="preserve">8. </w:t>
      </w:r>
      <w:r>
        <w:rPr>
          <w:b/>
          <w:bCs/>
          <w:lang w:val="el" w:eastAsia="el"/>
        </w:rPr>
        <w:t>Το γεγονός ότι από την παρούσα δεν προκαλείται δαπάνη σε βάρος του Κρατικού Προϋπολογισμού.</w:t>
      </w:r>
    </w:p>
    <w:p>
      <w:pPr>
        <w:pStyle w:val="enacting"/>
        <w:spacing w:before="120" w:after="0"/>
        <w:rPr>
          <w:lang w:val="el" w:eastAsia="el"/>
        </w:rPr>
      </w:pPr>
      <w:r>
        <w:rPr>
          <w:b/>
          <w:bCs/>
          <w:lang w:val="el" w:eastAsia="el"/>
        </w:rPr>
        <w:t>ΑΠΟΦΑΣΙΖΟΥΜΕ</w:t>
      </w:r>
    </w:p>
    <w:p>
      <w:pPr>
        <w:pStyle w:val="Heading6"/>
        <w:spacing w:before="240" w:after="240"/>
        <w:rPr>
          <w:lang w:val="el" w:eastAsia="el"/>
        </w:rPr>
      </w:pPr>
      <w:r>
        <w:rPr>
          <w:rStyle w:val="article-num"/>
          <w:b/>
          <w:bCs/>
          <w:lang w:val="el" w:eastAsia="el"/>
        </w:rPr>
        <w:t>Άρθρο 1</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Παρατείνεται μέχρι και την 2</w:t>
      </w:r>
      <w:r>
        <w:rPr>
          <w:b/>
          <w:bCs/>
          <w:sz w:val="30"/>
          <w:szCs w:val="30"/>
          <w:vertAlign w:val="superscript"/>
          <w:lang w:val="el" w:eastAsia="el"/>
        </w:rPr>
        <w:t>η</w:t>
      </w:r>
      <w:r>
        <w:rPr>
          <w:b/>
          <w:bCs/>
          <w:lang w:val="el" w:eastAsia="el"/>
        </w:rPr>
        <w:t xml:space="preserve"> Φεβρουαρίου 2024, για όλους τους υποκείμενους στον φόρο, η προθεσμία υποβολής των ανακεφαλαιωτικών πινάκων παραδόσεων ή αποκτήσεων αγαθών, αποθεμάτων στη διάθεση συγκεκριμένου πελάτη και παρεχόμενων ή λήψεων υπηρεσιών για τον μήνα Δεκέμβριο 2023 (ΕΝΤΥΠΑ Φ4 και Φ5), των οποίων η καταληκτική ημερομηνία υποβολής είναι στις 26.01.2024.</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Παρατείνεται μέχρι και την 2</w:t>
      </w:r>
      <w:r>
        <w:rPr>
          <w:b/>
          <w:bCs/>
          <w:sz w:val="30"/>
          <w:szCs w:val="30"/>
          <w:vertAlign w:val="superscript"/>
          <w:lang w:val="el" w:eastAsia="el"/>
        </w:rPr>
        <w:t>η</w:t>
      </w:r>
      <w:r>
        <w:rPr>
          <w:b/>
          <w:bCs/>
          <w:lang w:val="el" w:eastAsia="el"/>
        </w:rPr>
        <w:t xml:space="preserve"> Φεβρουαρίου 2024, η προθεσμία υποβολής της δήλωσης και απόδοσης του φόρου στη συγκέντρωση κεφαλαίου, των οποίων η καταληκτική ημερομηνία είναι στις 26.1.2024 και 27.1.2024.</w:t>
      </w:r>
    </w:p>
    <w:p>
      <w:pPr>
        <w:pStyle w:val="MainText"/>
        <w:spacing w:before="120" w:after="0"/>
        <w:rPr>
          <w:lang w:val="el" w:eastAsia="el"/>
        </w:rPr>
      </w:pPr>
      <w:r>
        <w:rPr>
          <w:b/>
          <w:bCs/>
          <w:lang w:val="el" w:eastAsia="el"/>
        </w:rPr>
        <w:t>3.</w:t>
      </w:r>
      <w:r>
        <w:rPr>
          <w:b/>
          <w:bCs/>
          <w:lang w:val="el" w:eastAsia="el"/>
        </w:rPr>
        <w:t xml:space="preserve"> </w:t>
      </w:r>
      <w:r>
        <w:rPr>
          <w:b/>
          <w:bCs/>
          <w:lang w:val="el" w:eastAsia="el"/>
        </w:rPr>
        <w:t>Παρατείνεται μέχρι και την 2</w:t>
      </w:r>
      <w:r>
        <w:rPr>
          <w:b/>
          <w:bCs/>
          <w:sz w:val="30"/>
          <w:szCs w:val="30"/>
          <w:vertAlign w:val="superscript"/>
          <w:lang w:val="el" w:eastAsia="el"/>
        </w:rPr>
        <w:t>η</w:t>
      </w:r>
      <w:r>
        <w:rPr>
          <w:b/>
          <w:bCs/>
          <w:lang w:val="el" w:eastAsia="el"/>
        </w:rPr>
        <w:t xml:space="preserve"> Φεβρουαρίου 2024, η προθεσμία υποβολής και απόδοσης του ειδικού φόρου πολυτελείας για τον μήνα Δεκέμβριο 2023, του οποίου η καταληκτική ημερομηνία υποβολής και απόδοσης είναι στις 26.1.2024.</w:t>
      </w:r>
    </w:p>
    <w:p>
      <w:pPr>
        <w:pStyle w:val="Heading6"/>
        <w:spacing w:before="240" w:after="240"/>
        <w:rPr>
          <w:lang w:val="el" w:eastAsia="el"/>
        </w:rPr>
      </w:pPr>
      <w:r>
        <w:rPr>
          <w:b/>
          <w:bCs/>
          <w:lang w:val="el" w:eastAsia="el"/>
        </w:rPr>
        <w:t>Άρθρο 2</w:t>
      </w:r>
      <w:r>
        <w:rPr>
          <w:b/>
          <w:bCs/>
          <w:lang w:val="el" w:eastAsia="el"/>
        </w:rPr>
        <w:t xml:space="preserve"> </w:t>
      </w:r>
    </w:p>
    <w:p>
      <w:pPr>
        <w:pStyle w:val="Heading6"/>
        <w:spacing w:before="240" w:after="240"/>
        <w:rPr>
          <w:lang w:val="el" w:eastAsia="el"/>
        </w:rPr>
      </w:pPr>
      <w:r>
        <w:rPr>
          <w:b/>
          <w:bCs/>
          <w:lang w:val="el" w:eastAsia="el"/>
        </w:rPr>
        <w:t>Η παρούσα ισχύει από τον χρόνο υπογραφής της.</w:t>
      </w:r>
    </w:p>
    <w:p>
      <w:pPr>
        <w:spacing w:before="240" w:after="240"/>
        <w:rPr>
          <w:lang w:val="el" w:eastAsia="el"/>
        </w:rPr>
      </w:pPr>
      <w:r>
        <w:rPr>
          <w:b/>
          <w:bCs/>
          <w:lang w:val="el" w:eastAsia="el"/>
        </w:rPr>
        <w:t>Η παρούσα να δημοσιευθεί στην Εφημερίδα της Κυβερνήσεως.</w:t>
      </w:r>
    </w:p>
    <w:p>
      <w:pPr>
        <w:spacing w:before="240" w:after="240"/>
        <w:rPr>
          <w:lang w:val="el" w:eastAsia="el"/>
        </w:rPr>
      </w:pPr>
      <w:r>
        <w:rPr>
          <w:b/>
          <w:bCs/>
          <w:lang w:val="el" w:eastAsia="el"/>
        </w:rPr>
        <w:t>Ο ΔΙΟΙΚΗΤΗΣ</w:t>
      </w:r>
    </w:p>
    <w:p>
      <w:pPr>
        <w:spacing w:before="240" w:after="240"/>
        <w:rPr>
          <w:lang w:val="el" w:eastAsia="el"/>
        </w:rPr>
      </w:pPr>
      <w:r>
        <w:rPr>
          <w:b/>
          <w:bCs/>
          <w:lang w:val="el" w:eastAsia="el"/>
        </w:rPr>
        <w:t>ΤΗΣ ΑΝΕΞΑΡΤΗΤΗΣ ΑΡΧΗΣ</w:t>
      </w:r>
    </w:p>
    <w:p>
      <w:pPr>
        <w:spacing w:before="240" w:after="240"/>
        <w:rPr>
          <w:lang w:val="el" w:eastAsia="el"/>
        </w:rPr>
      </w:pPr>
      <w:r>
        <w:rPr>
          <w:b/>
          <w:bCs/>
          <w:lang w:val="el" w:eastAsia="el"/>
        </w:rPr>
        <w:t>ΔΗΜΟΣΙΩΝ ΕΣΟΔΩΝ</w:t>
      </w:r>
    </w:p>
    <w:p>
      <w:pPr>
        <w:spacing w:before="240" w:after="240"/>
        <w:rPr>
          <w:lang w:val="el" w:eastAsia="el"/>
        </w:rPr>
      </w:pPr>
      <w:r>
        <w:rPr>
          <w:b/>
          <w:bCs/>
          <w:lang w:val="el" w:eastAsia="el"/>
        </w:rPr>
        <w:t>ΓΕΩΡΓΙΟΣ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Ι. ΑΠΟΔΕΚΤΕΣ ΠΡΟΣ ΕΝΕΡΓΕΙΑ</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Αποδέκτες Πίνακα Γ’, πλην αριθμ. 2 και 3</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Διεύθυνση Στρατηγικής Τεχνολογιών Πληροφορικής για ανάρτηση στην ιστοσελίδα της ΑΑΔΕ</w:t>
      </w:r>
    </w:p>
    <w:p>
      <w:pPr>
        <w:pStyle w:val="MainText"/>
        <w:spacing w:before="120" w:after="0"/>
        <w:rPr>
          <w:lang w:val="el" w:eastAsia="el"/>
        </w:rPr>
      </w:pPr>
      <w:r>
        <w:rPr>
          <w:b/>
          <w:bCs/>
          <w:lang w:val="el" w:eastAsia="el"/>
        </w:rPr>
        <w:t>3.</w:t>
      </w:r>
      <w:r>
        <w:rPr>
          <w:b/>
          <w:bCs/>
          <w:lang w:val="el" w:eastAsia="el"/>
        </w:rPr>
        <w:t xml:space="preserve"> </w:t>
      </w:r>
      <w:r>
        <w:rPr>
          <w:b/>
          <w:bCs/>
          <w:lang w:val="el" w:eastAsia="el"/>
        </w:rPr>
        <w:t>Διεύθυνση Επικοινωνίας</w:t>
      </w:r>
    </w:p>
    <w:p>
      <w:pPr>
        <w:pStyle w:val="MainText"/>
        <w:spacing w:before="120" w:after="0"/>
        <w:rPr>
          <w:lang w:val="el" w:eastAsia="el"/>
        </w:rPr>
      </w:pPr>
      <w:r>
        <w:rPr>
          <w:b/>
          <w:bCs/>
          <w:lang w:val="el" w:eastAsia="el"/>
        </w:rPr>
        <w:t>4.</w:t>
      </w:r>
      <w:r>
        <w:rPr>
          <w:b/>
          <w:bCs/>
          <w:lang w:val="el" w:eastAsia="el"/>
        </w:rPr>
        <w:t xml:space="preserve"> </w:t>
      </w:r>
      <w:r>
        <w:rPr>
          <w:b/>
          <w:bCs/>
          <w:lang w:val="el" w:eastAsia="el"/>
        </w:rPr>
        <w:t>Ηλεκτρονικη Βιβλιοθήκη ΑΑΔΕ</w:t>
      </w:r>
    </w:p>
    <w:p>
      <w:pPr>
        <w:pStyle w:val="MainText"/>
        <w:spacing w:before="120" w:after="0"/>
        <w:rPr>
          <w:lang w:val="el" w:eastAsia="el"/>
        </w:rPr>
      </w:pPr>
      <w:r>
        <w:rPr>
          <w:b/>
          <w:bCs/>
          <w:lang w:val="el" w:eastAsia="el"/>
        </w:rPr>
        <w:t>5.</w:t>
      </w:r>
      <w:r>
        <w:rPr>
          <w:b/>
          <w:bCs/>
          <w:lang w:val="el" w:eastAsia="el"/>
        </w:rPr>
        <w:t xml:space="preserve"> </w:t>
      </w:r>
      <w:r>
        <w:rPr>
          <w:b/>
          <w:bCs/>
          <w:lang w:val="el" w:eastAsia="el"/>
        </w:rPr>
        <w:t>Εθνικό Τυπογραφείο για δημοσίευση σε ΦΕΚ</w:t>
      </w:r>
    </w:p>
    <w:p>
      <w:pPr>
        <w:spacing w:before="240" w:after="240"/>
        <w:rPr>
          <w:lang w:val="el" w:eastAsia="el"/>
        </w:rPr>
      </w:pPr>
      <w:r>
        <w:rPr>
          <w:b/>
          <w:bCs/>
          <w:lang w:val="el" w:eastAsia="el"/>
        </w:rPr>
        <w:t>ΙΙ. ΑΠΟΔΕΚΤΕΣ ΓΙΑ ΚΟΙΝΟΠΟΙΗΣΗ</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229"/>
        <w:gridCol w:w="999"/>
        <w:gridCol w:w="999"/>
        <w:gridCol w:w="5197"/>
      </w:tblGrid>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 Αποδέκτες Πίνακα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 μόνο οι αριθμ. 2 και 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Ζ΄.</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Θ΄ μόνο οι αριθμ 13,19,20.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ΙΒ΄ΙΓ’,ΙΕ΄,ΙΖ, ΙΗ΄, ΙΣΤ΄, Κ΄, ΚΒ΄, ΚΓ΄</w:t>
            </w:r>
          </w:p>
        </w:tc>
      </w:tr>
    </w:tbl>
    <w:p>
      <w:pPr>
        <w:pStyle w:val="MainText"/>
        <w:spacing w:before="120" w:after="0"/>
        <w:rPr>
          <w:lang w:val="el" w:eastAsia="el"/>
        </w:rPr>
      </w:pPr>
      <w:r>
        <w:rPr>
          <w:b/>
          <w:bCs/>
          <w:lang w:val="el" w:eastAsia="el"/>
        </w:rPr>
        <w:t>1.</w:t>
      </w:r>
      <w:r>
        <w:rPr>
          <w:b/>
          <w:bCs/>
          <w:lang w:val="el" w:eastAsia="el"/>
        </w:rPr>
        <w:t xml:space="preserve"> </w:t>
      </w:r>
      <w:r>
        <w:rPr>
          <w:b/>
          <w:bCs/>
          <w:lang w:val="el" w:eastAsia="el"/>
        </w:rPr>
        <w:t>Αποδέκτες Πίνακα</w:t>
      </w:r>
    </w:p>
    <w:p>
      <w:pPr>
        <w:spacing w:before="240" w:after="240"/>
        <w:rPr>
          <w:lang w:val="el" w:eastAsia="el"/>
        </w:rPr>
      </w:pPr>
      <w:r>
        <w:rPr>
          <w:b/>
          <w:bCs/>
          <w:lang w:val="el" w:eastAsia="el"/>
        </w:rPr>
        <w:t>Α΄ μόνο οι αριθμ. 1 και 4.</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Αποδέκτες Πίνακα Β΄.</w:t>
      </w:r>
    </w:p>
    <w:p>
      <w:pPr>
        <w:pStyle w:val="MainText"/>
        <w:spacing w:before="120" w:after="0"/>
        <w:rPr>
          <w:lang w:val="el" w:eastAsia="el"/>
        </w:rPr>
      </w:pPr>
      <w:r>
        <w:rPr>
          <w:b/>
          <w:bCs/>
          <w:lang w:val="el" w:eastAsia="el"/>
        </w:rPr>
        <w:t>8.</w:t>
      </w:r>
      <w:r>
        <w:rPr>
          <w:b/>
          <w:bCs/>
          <w:lang w:val="el" w:eastAsia="el"/>
        </w:rPr>
        <w:t xml:space="preserve"> </w:t>
      </w:r>
      <w:r>
        <w:rPr>
          <w:b/>
          <w:bCs/>
          <w:lang w:val="el" w:eastAsia="el"/>
        </w:rPr>
        <w:t>Γραφείο Υπουργού Εθνικής Οικονομίας και Οικονομικών</w:t>
      </w:r>
    </w:p>
    <w:p>
      <w:pPr>
        <w:pStyle w:val="MainText"/>
        <w:spacing w:before="120" w:after="0"/>
        <w:rPr>
          <w:lang w:val="el" w:eastAsia="el"/>
        </w:rPr>
      </w:pPr>
      <w:r>
        <w:rPr>
          <w:b/>
          <w:bCs/>
          <w:lang w:val="el" w:eastAsia="el"/>
        </w:rPr>
        <w:t>9.</w:t>
      </w:r>
      <w:r>
        <w:rPr>
          <w:b/>
          <w:bCs/>
          <w:lang w:val="el" w:eastAsia="el"/>
        </w:rPr>
        <w:t xml:space="preserve"> </w:t>
      </w:r>
      <w:r>
        <w:rPr>
          <w:b/>
          <w:bCs/>
          <w:lang w:val="el" w:eastAsia="el"/>
        </w:rPr>
        <w:t>Γραφείο Υφυπουργού Εθνικής Οικονομίας και Οικονομικών</w:t>
      </w:r>
    </w:p>
    <w:p>
      <w:pPr>
        <w:pStyle w:val="MainText"/>
        <w:spacing w:before="120" w:after="0"/>
        <w:rPr>
          <w:lang w:val="el" w:eastAsia="el"/>
        </w:rPr>
      </w:pPr>
      <w:r>
        <w:rPr>
          <w:b/>
          <w:bCs/>
          <w:lang w:val="el" w:eastAsia="el"/>
        </w:rPr>
        <w:t>10.</w:t>
      </w:r>
      <w:r>
        <w:rPr>
          <w:b/>
          <w:bCs/>
          <w:lang w:val="el" w:eastAsia="el"/>
        </w:rPr>
        <w:t xml:space="preserve"> </w:t>
      </w:r>
      <w:r>
        <w:rPr>
          <w:b/>
          <w:bCs/>
          <w:lang w:val="el" w:eastAsia="el"/>
        </w:rPr>
        <w:t>Γραφείο Γεν. Γραμματέα Φορολογικής Πολιτικής</w:t>
      </w:r>
    </w:p>
    <w:p>
      <w:pPr>
        <w:pStyle w:val="MainText"/>
        <w:spacing w:before="120" w:after="0"/>
        <w:rPr>
          <w:lang w:val="el" w:eastAsia="el"/>
        </w:rPr>
      </w:pPr>
      <w:r>
        <w:rPr>
          <w:b/>
          <w:bCs/>
          <w:lang w:val="el" w:eastAsia="el"/>
        </w:rPr>
        <w:t>11.</w:t>
      </w:r>
      <w:r>
        <w:rPr>
          <w:b/>
          <w:bCs/>
          <w:lang w:val="el" w:eastAsia="el"/>
        </w:rPr>
        <w:t xml:space="preserve"> </w:t>
      </w:r>
      <w:r>
        <w:rPr>
          <w:b/>
          <w:bCs/>
          <w:lang w:val="el" w:eastAsia="el"/>
        </w:rPr>
        <w:t>Διεύθυνση Φορολογικής Πολιτικής της Γενικής Γραμματείας Φορολογικής Πολιτικής</w:t>
      </w:r>
    </w:p>
    <w:p>
      <w:pPr>
        <w:spacing w:before="240" w:after="240"/>
        <w:rPr>
          <w:lang w:val="el" w:eastAsia="el"/>
        </w:rPr>
      </w:pPr>
      <w:r>
        <w:rPr>
          <w:b/>
          <w:bCs/>
          <w:lang w:val="el" w:eastAsia="el"/>
        </w:rPr>
        <w:t>ΙΙΙ. ΕΣΩΤΕΡΙΚΗ ΔΙΑΝΟΜΗ</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Γραφείο Διοικητή ΑΑΔΕ</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Γραφείο κ. κ. Γενικών Διευθυντών</w:t>
      </w:r>
    </w:p>
    <w:p>
      <w:pPr>
        <w:pStyle w:val="MainText"/>
        <w:spacing w:before="120" w:after="0"/>
        <w:rPr>
          <w:lang w:val="el" w:eastAsia="el"/>
        </w:rPr>
      </w:pPr>
      <w:r>
        <w:rPr>
          <w:b/>
          <w:bCs/>
          <w:lang w:val="el" w:eastAsia="el"/>
        </w:rPr>
        <w:t>3.</w:t>
      </w:r>
      <w:r>
        <w:rPr>
          <w:b/>
          <w:bCs/>
          <w:lang w:val="el" w:eastAsia="el"/>
        </w:rPr>
        <w:t xml:space="preserve"> </w:t>
      </w:r>
      <w:r>
        <w:rPr>
          <w:b/>
          <w:bCs/>
          <w:lang w:val="el" w:eastAsia="el"/>
        </w:rPr>
        <w:t>Διεύθυνση Νομικής Υποστήριξης</w:t>
      </w:r>
    </w:p>
    <w:p>
      <w:pPr>
        <w:pStyle w:val="MainText"/>
        <w:spacing w:before="120" w:after="0"/>
        <w:rPr>
          <w:lang w:val="el" w:eastAsia="el"/>
        </w:rPr>
      </w:pPr>
      <w:r>
        <w:rPr>
          <w:b/>
          <w:bCs/>
          <w:lang w:val="el" w:eastAsia="el"/>
        </w:rPr>
        <w:t>4.</w:t>
      </w:r>
      <w:r>
        <w:rPr>
          <w:b/>
          <w:bCs/>
          <w:lang w:val="el" w:eastAsia="el"/>
        </w:rPr>
        <w:t xml:space="preserve"> </w:t>
      </w:r>
      <w:r>
        <w:rPr>
          <w:b/>
          <w:bCs/>
          <w:lang w:val="el" w:eastAsia="el"/>
        </w:rPr>
        <w:t>Διεύθυνση Εφαρμογής Έμμεσης Φορολογίας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character" w:customStyle="1" w:styleId="link">
    <w:name w:val="link"/>
    <w:basedOn w:val="DefaultParagraphFont"/>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eef@aade.gr" TargetMode="External" /><Relationship Id="rId5" Type="http://schemas.openxmlformats.org/officeDocument/2006/relationships/hyperlink" Target="http://www.aade.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