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59660οικ.</w:t>
      </w:r>
    </w:p>
    <w:p>
      <w:pPr>
        <w:pStyle w:val="PreambelText"/>
        <w:spacing w:before="240" w:after="240"/>
        <w:rPr>
          <w:lang w:val="el" w:eastAsia="el"/>
        </w:rPr>
      </w:pPr>
      <w:r>
        <w:rPr>
          <w:b/>
          <w:bCs/>
          <w:lang w:val="el" w:eastAsia="el"/>
        </w:rPr>
        <w:t>Δημιουργία της ηλεκτρονικής υπηρεσίας των άρθρων 155 και 156 του ν. 4620/2019 (Α’ 96) για την πραγματοποίηση επιδόσεων εγγράφων της ποινικής διαδικασίας με ηλεκτρονικά μέσα.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ΔΙΚΑΙΟΣΥΝΗΣ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155 και 156 του Κώδικα Ποινικής Δικονομίας (ν. 4620/2019, Α’ 96), ως τροποποιήθηκαν με τον ν. 4937/2022 (Α’ 106),</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 General Data Protection Regulation - GDPR) (L 119/1),</w:t>
      </w:r>
    </w:p>
    <w:p>
      <w:pPr>
        <w:pStyle w:val="StructureList1"/>
        <w:spacing w:before="120" w:after="0"/>
        <w:rPr>
          <w:lang w:val="el" w:eastAsia="el"/>
        </w:rPr>
      </w:pPr>
      <w:r>
        <w:rPr>
          <w:lang w:val="el" w:eastAsia="el"/>
        </w:rPr>
        <w:t>γ)</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δ)</w:t>
      </w:r>
      <w:r>
        <w:rPr>
          <w:lang w:val="en" w:eastAsia="en"/>
        </w:rPr>
        <w:tab/>
      </w:r>
      <w:r>
        <w:rPr>
          <w:lang w:val="el" w:eastAsia="el"/>
        </w:rPr>
        <w:t>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η)</w:t>
      </w:r>
      <w:r>
        <w:rPr>
          <w:lang w:val="en" w:eastAsia="en"/>
        </w:rPr>
        <w:tab/>
      </w:r>
      <w:r>
        <w:rPr>
          <w:lang w:val="el" w:eastAsia="el"/>
        </w:rPr>
        <w:t>της περ. ιβ’ 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θ)</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(Α’ 119),</w:t>
      </w:r>
    </w:p>
    <w:p>
      <w:pPr>
        <w:pStyle w:val="StructureList1"/>
        <w:spacing w:before="120" w:after="0"/>
        <w:rPr>
          <w:lang w:val="el" w:eastAsia="el"/>
        </w:rPr>
      </w:pPr>
      <w:r>
        <w:rPr>
          <w:lang w:val="el" w:eastAsia="el"/>
        </w:rPr>
        <w:t>ι)</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ια)</w:t>
      </w:r>
      <w:r>
        <w:rPr>
          <w:lang w:val="en" w:eastAsia="en"/>
        </w:rPr>
        <w:tab/>
      </w:r>
      <w:r>
        <w:rPr>
          <w:lang w:val="el" w:eastAsia="el"/>
        </w:rPr>
        <w:t>του π.δ. 79/2023 «Διορισμός Αναπληρωτών Υπουργών και Υφυπουργών» (Α’ 131),</w:t>
      </w:r>
    </w:p>
    <w:p>
      <w:pPr>
        <w:pStyle w:val="StructureList1"/>
        <w:spacing w:before="120" w:after="0"/>
        <w:rPr>
          <w:lang w:val="el" w:eastAsia="el"/>
        </w:rPr>
      </w:pPr>
      <w:r>
        <w:rPr>
          <w:lang w:val="el" w:eastAsia="el"/>
        </w:rPr>
        <w:t>ιβ)</w:t>
      </w:r>
      <w:r>
        <w:rPr>
          <w:lang w:val="en" w:eastAsia="en"/>
        </w:rPr>
        <w:tab/>
      </w:r>
      <w:r>
        <w:rPr>
          <w:lang w:val="el" w:eastAsia="el"/>
        </w:rPr>
        <w:t>του π.δ. 6/2021 «Οργανισμός Υπουργείου Δικαιοσύνης» (Α’ 7),</w:t>
      </w:r>
    </w:p>
    <w:p>
      <w:pPr>
        <w:pStyle w:val="StructureList1"/>
        <w:spacing w:before="120" w:after="0"/>
        <w:rPr>
          <w:lang w:val="el" w:eastAsia="el"/>
        </w:rPr>
      </w:pPr>
      <w:r>
        <w:rPr>
          <w:lang w:val="el" w:eastAsia="el"/>
        </w:rPr>
        <w:t>ιγ)</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ιδ)</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 Την υπό στοιχεία 102928 ΕΞ 2023/10.7.2023 κοινή απόφαση του Πρωθυπουργού και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3. Την υπ’ αρ.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 Την υπ’ αρ. 118944/23.10.2019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 αρ. 29810/23.10.2020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6. Την υπό στοιχεία 6810 ΕΞ 2021 κοινή απόφαση των Υπουργών Ψηφιακής Διακυβέρνησης και Επικρατείας απόφαση: «Λειτουργία Εθνικού Μητρώου Επικοινωνίας (Ε.Μ.Επ.) (Β’ 988), όπως αυτή αντικαταστάθηκε από την υπό στοιχεία 24596 ΕΞ 2023 κοινή απόφαση των Υπουργών Ψηφιακής Διακυβέρνησης και Επικρατείας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7. Την υπό στοιχεία 43732 ΕΞ 2023 βεβαίωση της Γενικής Διεύθυνσης Οικονομικών Υπηρεσιών του Υπουργείου Ψηφιακής Διακυβέρνησης, σύμφωνα με την οποία η ανάπτυξη, λειτουργία και διαχείριση της «Πλατφόρμας» ανήκει στο Υπουργείο Δικαιοσύνης, η απευθείας ανάθεση του έργου: «Ένταξη της διαδικασίας των Ποινικών Επιδόσεων στο gov.gr», συνολικού κόστους 72.292,00 ευρώ, έγινε με την υπ’ αρ. 5221/14.3.2023 απόφαση της ΚΟΙΝΩΝΙΑ ΤΗΣ ΠΛΗΡΟΦΟΡΙΑΣ Μ.Α.Ε. και ο φορέας ΚτΠ Μ.Α.Ε. χρηματοδοτήθηκε με την υπό στοιχεία 2329 ΕΞ 2023/19.1.2023 απόφαση για έκτακτη επιχορήγηση του Υπουργού Ψηφιακής Διακυβέρνησης σύμφωνα με την παρ. 6 του άρθρου 75 του ν. 4070/2012 (Α’ 82). Τέλος, από τη χρήση της Ενιαίας Ψηφιακής Πύλης, του Εθνικού Μητρώου Επικοινωνίας και του Κέντρου Διαλειτουργικότητας της Γενικής Γραμματείας Πληροφοριακών Συστημάτων και Ψηφιακής Διακυβέρνησης, δεν προκύπτουν δημοσιονομικές επιπτώσεις στον κρατικό προϋπολογισμό και κατά συνέπεια στο Μ.Π.Δ.Σ.,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Δημιουργία ηλεκτρονικής υπηρεσίας επιδόσεων εγγράφων της ποινικής δίκης</w:t>
      </w:r>
    </w:p>
    <w:p>
      <w:pPr>
        <w:pStyle w:val="MainText"/>
        <w:spacing w:before="120" w:after="0"/>
        <w:rPr>
          <w:lang w:val="el" w:eastAsia="el"/>
        </w:rPr>
      </w:pPr>
      <w:r>
        <w:rPr>
          <w:b/>
          <w:bCs/>
          <w:lang w:val="el" w:eastAsia="el"/>
        </w:rPr>
        <w:t>1.</w:t>
      </w:r>
      <w:r>
        <w:rPr>
          <w:lang w:val="el" w:eastAsia="el"/>
        </w:rPr>
        <w:t xml:space="preserve"> Η επίδοση των εγγράφων της ποινικής δίκης με ηλεκτρονικά μέσα στον ενδιαφερόμενο διάδικο ή μάρτυρα, σύμφωνα με τα άρθρα 155 και 156 ΚΠΔ, πραγματοποιείται μέσω της ηλεκτρονικής υπηρεσίας “poinikesepidoseis.gov.gr” (εφεξής «Πλατφόρμα»), προσβάσιμης μέσω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Η ανάπτυξη, λειτουργία και διαχείριση της «Πλατφόρμας» ανήκει στο Υπουργείο Δικαιοσύνης.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Χρήστες της Εφαρμογής - Τρόπος εισόδου</w:t>
      </w:r>
    </w:p>
    <w:p>
      <w:pPr>
        <w:spacing w:before="240" w:after="240"/>
        <w:rPr>
          <w:lang w:val="el" w:eastAsia="el"/>
        </w:rPr>
      </w:pPr>
      <w:r>
        <w:rPr>
          <w:lang w:val="el" w:eastAsia="el"/>
        </w:rPr>
        <w:t>στην Υπηρεσία και αυθεντικοποίηση χρηστών</w:t>
      </w:r>
    </w:p>
    <w:p>
      <w:pPr>
        <w:pStyle w:val="MainText"/>
        <w:spacing w:before="120" w:after="0"/>
        <w:rPr>
          <w:lang w:val="el" w:eastAsia="el"/>
        </w:rPr>
      </w:pPr>
      <w:r>
        <w:rPr>
          <w:b/>
          <w:bCs/>
          <w:lang w:val="el" w:eastAsia="el"/>
        </w:rPr>
        <w:t>1.</w:t>
      </w:r>
      <w:r>
        <w:rPr>
          <w:lang w:val="el" w:eastAsia="el"/>
        </w:rPr>
        <w:t xml:space="preserve"> Χρήστες της «Πλατφόρμας» είναι οι δικαστικοί υπάλληλοι και επιμελητές δικαστηρίων που εξουσιοδοτούνται για το λόγο αυτό από την Κεντρική υπηρεσία του Υπουργείου Δικαιοσύνης.</w:t>
      </w:r>
    </w:p>
    <w:p>
      <w:pPr>
        <w:pStyle w:val="MainText"/>
        <w:spacing w:before="120" w:after="0"/>
        <w:rPr>
          <w:lang w:val="el" w:eastAsia="el"/>
        </w:rPr>
      </w:pPr>
      <w:r>
        <w:rPr>
          <w:b/>
          <w:bCs/>
          <w:lang w:val="el" w:eastAsia="el"/>
        </w:rPr>
        <w:t>2.</w:t>
      </w:r>
      <w:r>
        <w:rPr>
          <w:lang w:val="el" w:eastAsia="el"/>
        </w:rPr>
        <w:t xml:space="preserve"> Η είσοδος των χρηστών της παρ. 1 στην «Πλατφόρμα» πραγματοποιείται αφού πρώτα αυθεντικοποιηθούν με τη χρήση των κωδικών δημόσιας διοίκησης σύμφωνα με την υπ’ αρ. 29810/23.10.2020 απόφαση του Υπουργού Επικρατείας «Διαδικασία αυθεντικοποίησης υπαλλήλων του δημοσίου τομέα σε ψηφιακές δημόσιες υπηρεσίες» (Β’ 4798).</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Όροι και διαδικασία λειτουργίας της Πλατφόρμας</w:t>
      </w:r>
    </w:p>
    <w:p>
      <w:pPr>
        <w:spacing w:before="240" w:after="240"/>
        <w:rPr>
          <w:lang w:val="el" w:eastAsia="el"/>
        </w:rPr>
      </w:pPr>
      <w:r>
        <w:rPr>
          <w:lang w:val="el" w:eastAsia="el"/>
        </w:rPr>
        <w:t>Oι τρόποι εισαγωγής στην «Πλατφόρμα» των εγγράφων προς επίδοση είναι δύο:</w:t>
      </w:r>
    </w:p>
    <w:p>
      <w:pPr>
        <w:spacing w:before="240" w:after="240"/>
        <w:rPr>
          <w:lang w:val="el" w:eastAsia="el"/>
        </w:rPr>
      </w:pPr>
      <w:r>
        <w:rPr>
          <w:lang w:val="el" w:eastAsia="el"/>
        </w:rPr>
        <w:t>α. Η αυτοματοποιημένη δημιουργία και διαβίβαση του εγγράφου κατά την οποία τα στοιχεία του εγγράφου αποστέλλονται από το Ολοκληρωμένο Σύστημα Διαχείρισης Δικαστικών Υποθέσεων Πολιτικής και Ποινικής Δικαιοσύνης του Υπουργείου Δικαιοσύνης (εφεξής ΟΣΔΔΥ-ΠΠ) μέσω διεπαφής (ΑΡΙ) στην «Πλατφόρμα». Με την παραλαβή του εγγράφου από την «Πλατφόρμα» ξεκινάει αυτόματα η διαδικασία απόθεσης στη Θυρίδα της Ενιαίας Ψηφιακής Πύλης της Δημόσιας Διοίκησης (gov.gr-ΕΨΠ) (εφεξής «Θυρίδα»), ελέγχοντας την εγκυρότητα του Αριθμού Φορολογικού Μητρώου (ΑΦΜ) του εμπλεκόμενου προσώπου.</w:t>
      </w:r>
    </w:p>
    <w:p>
      <w:pPr>
        <w:spacing w:before="240" w:after="240"/>
        <w:rPr>
          <w:lang w:val="el" w:eastAsia="el"/>
        </w:rPr>
      </w:pPr>
      <w:r>
        <w:rPr>
          <w:lang w:val="el" w:eastAsia="el"/>
        </w:rPr>
        <w:t>Εάν ο ΑΦΜ δεν υπάρχει ή δεν είναι έγκυρο η διαδικασία τερματίζεται, αποστέλλεται στο ΟΣΔΔΥ-ΠΠσχετικό μήνυμα λάθους και ακολουθείται πλέον η διαδικασία φυσικής επίδοσης της παρ. 2 του άρθρου 155 του ν. 4620/2019.</w:t>
      </w:r>
    </w:p>
    <w:p>
      <w:pPr>
        <w:spacing w:before="240" w:after="240"/>
        <w:rPr>
          <w:lang w:val="el" w:eastAsia="el"/>
        </w:rPr>
      </w:pPr>
      <w:r>
        <w:rPr>
          <w:lang w:val="el" w:eastAsia="el"/>
        </w:rPr>
        <w:t>Εάν ο ΑΦΜ είναι έγκυρος η «Πλατφόρμα» διασυνδέεται με το Εθνικό Μητρώο Επικοινωνίας (Ε.Μ.Επ.), αντλεί από αυτό τον αριθμό τηλεφώνου και την ηλεκτρονική διεύθυνση του εμπλεκομένου, εφόσον ο εμπλεκόμενος έχει εγγραφεί στο Μητρώο. Τα επιπλέον στοιχεία επικοινωνίας προστίθενται στην επίδοση. Με την αυτόματη συμπλήρωση των απαιτούμενων πεδίων δημιουργείται το αντίστοιχο έγγραφο επίδοσης σύμφωνα με το πρότυπο που τηρείται στην εφαρμογή.</w:t>
      </w:r>
    </w:p>
    <w:p>
      <w:pPr>
        <w:spacing w:before="240" w:after="240"/>
        <w:rPr>
          <w:lang w:val="el" w:eastAsia="el"/>
        </w:rPr>
      </w:pPr>
      <w:r>
        <w:rPr>
          <w:lang w:val="el" w:eastAsia="el"/>
        </w:rPr>
        <w:t>Ακολούθως το έγγραφο επίδοσης αποστέλλεται αυτόματα μέσω της «πλατφόρμας» στη Θυρίδα του πολίτη σύμφωνα με τις διατάξεις των άρθρων 155 παρ. 1 και 156 παρ. 1 ΚΠΔ και λαμβάνει τα χαρακτηριστικά που προβλέπονται στην παρ. 3 του άρθρου 27 του ν. 4727/2020. Με την επιτυχημένη απόθεση του εγγράφου στη Θυρίδα του πολίτη η «Πλατφόρμα» λαμβάνει σχετική απάντηση που περιλαμβάνει τις πληροφορίες σύμφωνα με τον τύπο του εγγράφου (Κλήση Μάρτυρα, Κλητήριο θέσπισμα, Κλήση Κατηγορουμένου, Διάταξη, Βούλευμα, Απόφαση, Ποινική Διαταγή) καθώς και τον μοναδικό αναγνωριστικό αριθμό επαλήθευσης.</w:t>
      </w:r>
    </w:p>
    <w:p>
      <w:pPr>
        <w:spacing w:before="240" w:after="240"/>
        <w:rPr>
          <w:lang w:val="el" w:eastAsia="el"/>
        </w:rPr>
      </w:pPr>
      <w:r>
        <w:rPr>
          <w:lang w:val="el" w:eastAsia="el"/>
        </w:rPr>
        <w:t>β. Η χειροκίνητη δημιουργία και διαβίβαση του εγγράφου κατά την οποία ο εξουσιοδοτημένος υπάλληλος της Εισαγγελίας εισέρχεται στην «Πλατφόρμα» αφού πρώτα αυθεντικοποιηθεί με τους Κωδικούς της Δημόσιας Διοίκησης και συμπληρώνει τα απαραίτητα στοιχεία που αντλεί από τη δικογραφία στην ανάλογη για το κάθε έγγραφο φόρμα της «Πλατφόρμας». Κατά τη συγκεκριμένη διαδικασία το σύστημα διαλειτουργεί με το Φορολογικό Μητρώο της Ανεξάρτητης Αρχής Δημοσίων Εσόδων (Α.Α.Δ.Ε.) και το Μητρώο Πολιτών του Υπουργείου Εσωτερικών.</w:t>
      </w:r>
    </w:p>
    <w:p>
      <w:pPr>
        <w:spacing w:before="240" w:after="240"/>
        <w:rPr>
          <w:lang w:val="el" w:eastAsia="el"/>
        </w:rPr>
      </w:pPr>
      <w:r>
        <w:rPr>
          <w:lang w:val="el" w:eastAsia="el"/>
        </w:rPr>
        <w:t>Με τη συμπλήρωση των απαιτούμενων πεδίων δημιουργείται το αντίστοιχο έγγραφο επίδοση, σύμφωνα με το πρότυπο που τηρείται στην εφαρμογή.</w:t>
      </w:r>
    </w:p>
    <w:p>
      <w:pPr>
        <w:spacing w:before="240" w:after="240"/>
        <w:rPr>
          <w:lang w:val="el" w:eastAsia="el"/>
        </w:rPr>
      </w:pPr>
      <w:r>
        <w:rPr>
          <w:lang w:val="el" w:eastAsia="el"/>
        </w:rPr>
        <w:t>Όπου στον Kώδικα Ποινικής Δικονομίας προβλέπεται η σημείωση τόπου και χρονολογίας επίδοσης ή και η επίσημη σφραγίδα και η υπογραφή του εισαγγελέα στο έγγραφο που επιδίδεται, για τις ανάγκες της ψηφιακής επίδοσης νοούνται ότι τίθενται με την θέση επί του εγγράφου των στοιχείων που προβλέπονται στην παρ. 3 του άρθρου 27 του ν. 4727/2020.</w:t>
      </w:r>
    </w:p>
    <w:p>
      <w:pPr>
        <w:spacing w:before="240" w:after="240"/>
        <w:rPr>
          <w:lang w:val="el" w:eastAsia="el"/>
        </w:rPr>
      </w:pPr>
      <w:r>
        <w:rPr>
          <w:lang w:val="el" w:eastAsia="el"/>
        </w:rPr>
        <w:t>Ακολούθως το έγγραφο επίδοσης αποστέλλεται αυτόματα μέσω της «πλατφόρμας» στη Θυρίδα του πολίτη σύμφωνα με τις διατάξεις των άρθρων 155 παρ. 1 και 156 παρ. 1 ΚΠΔ και λαμβάνει τα χαρακτηριστικά που προβλέπονται στην παρ. 3 του άρθρου 27 του ν. 4727/2020.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παραλαβής της ηλεκτρονικής επίδοσης - Απαραίτητες διαλειτουργικότητες</w:t>
      </w:r>
    </w:p>
    <w:p>
      <w:pPr>
        <w:pStyle w:val="MainText"/>
        <w:spacing w:before="120" w:after="0"/>
        <w:rPr>
          <w:lang w:val="el" w:eastAsia="el"/>
        </w:rPr>
      </w:pPr>
      <w:r>
        <w:rPr>
          <w:b/>
          <w:bCs/>
          <w:lang w:val="el" w:eastAsia="el"/>
        </w:rPr>
        <w:t>1.</w:t>
      </w:r>
      <w:r>
        <w:rPr>
          <w:lang w:val="el" w:eastAsia="el"/>
        </w:rPr>
        <w:t xml:space="preserve"> Αφού δημιουργηθεί ηλεκτρονικά το έγγραφο της επίδοσης σύμφωνα με έναν εκ των δύο τρόπων που περιγράφονται στο άρθρο 3 το έγγραφο αποστέλλεται στη Θυρίδα του πολίτη.</w:t>
      </w:r>
    </w:p>
    <w:p>
      <w:pPr>
        <w:pStyle w:val="MainText"/>
        <w:spacing w:before="120" w:after="0"/>
        <w:rPr>
          <w:lang w:val="el" w:eastAsia="el"/>
        </w:rPr>
      </w:pPr>
      <w:r>
        <w:rPr>
          <w:b/>
          <w:bCs/>
          <w:lang w:val="el" w:eastAsia="el"/>
        </w:rPr>
        <w:t>2.</w:t>
      </w:r>
      <w:r>
        <w:rPr>
          <w:lang w:val="el" w:eastAsia="el"/>
        </w:rPr>
        <w:t xml:space="preserve"> Η ενημέρωση του ενδιαφερόμενου πραγματοποιείται, μέσω της θυρίδας του πολίτη, με την αποστολή SMS, καθώς και με την αποστολή μηνύματος στη διεύθυνση του ηλεκτρονικού ταχυδρομείου όπως αυτό είτε έχει αντληθεί από το ΕΜΕπ, είτε από το ΟΣΔΔΥ-ΠΠ, είτε έχει συμπληρωθεί από τον εξουσιοδοτημένο υπάλληλο του της Εισαγγελίας, κατά τη χειροκίνητη εισαγωγή στοιχείων στην «Πλατφόρμα».</w:t>
      </w:r>
    </w:p>
    <w:p>
      <w:pPr>
        <w:pStyle w:val="MainText"/>
        <w:spacing w:before="120" w:after="0"/>
        <w:rPr>
          <w:lang w:val="el" w:eastAsia="el"/>
        </w:rPr>
      </w:pPr>
      <w:r>
        <w:rPr>
          <w:b/>
          <w:bCs/>
          <w:lang w:val="el" w:eastAsia="el"/>
        </w:rPr>
        <w:t>3.</w:t>
      </w:r>
      <w:r>
        <w:rPr>
          <w:lang w:val="el" w:eastAsia="el"/>
        </w:rPr>
        <w:t xml:space="preserve"> Σε περίπτωση που εντοπίζονται περισσότερα από ένα κινητά τηλέφωνα ή διευθύνσεις ηλεκτρονικού ταχυδρομείου, η αποστολή θα γίνεται σε όλα τα διαθέσιμα κινητά τηλέφωνα (έως τρία) και ηλεκτρονικές διευθύνσεις (έως τρείς).</w:t>
      </w:r>
    </w:p>
    <w:p>
      <w:pPr>
        <w:pStyle w:val="MainText"/>
        <w:spacing w:before="120" w:after="0"/>
        <w:rPr>
          <w:lang w:val="el" w:eastAsia="el"/>
        </w:rPr>
      </w:pPr>
      <w:r>
        <w:rPr>
          <w:b/>
          <w:bCs/>
          <w:lang w:val="el" w:eastAsia="el"/>
        </w:rPr>
        <w:t>4.</w:t>
      </w:r>
      <w:r>
        <w:rPr>
          <w:lang w:val="el" w:eastAsia="el"/>
        </w:rPr>
        <w:t xml:space="preserve"> Οι απαραίτητες διαλειτουργικότητες πραγματοποιούνται μέσω του Κέντρου Διαλειτουργικότητας (ΚΕ.Δ.) της Γενικής Γραμματείας Πληροφοριακών Συστημάτων και Ψηφιακής Διακυβέρνησης (Γ.Γ.Π.Σ.Ψ.Δ.) του Υπουργείου Ψηφιακής Διακυβέρνησης, σύμφωνα με το άρθρο 47 του ν. 4623/2019 (Α’ 134) και το άρθρο 84 του ν. 4727/2020.</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Αποδεικτικό επίδοσης</w:t>
      </w:r>
    </w:p>
    <w:p>
      <w:pPr>
        <w:pStyle w:val="MainText"/>
        <w:spacing w:before="120" w:after="0"/>
        <w:rPr>
          <w:lang w:val="el" w:eastAsia="el"/>
        </w:rPr>
      </w:pPr>
      <w:r>
        <w:rPr>
          <w:b/>
          <w:bCs/>
          <w:lang w:val="el" w:eastAsia="el"/>
        </w:rPr>
        <w:t>1.</w:t>
      </w:r>
      <w:r>
        <w:rPr>
          <w:lang w:val="el" w:eastAsia="el"/>
        </w:rPr>
        <w:t xml:space="preserve"> Εφόσον ακολουθείται η αυτοματοποιημένη διαδικασία της περ. α του άρθρου 3, μετά την ολοκληρωμένη απόθεση του εγγράφου επίδοσης στη θυρίδα του πολίτη, η «Πλατφόρμα» αποστέλλει τις πληροφορίες του εγγράφου στο ΟΣΔΔΥ-ΠΠ-, το οποίο δημιουργεί το έγγραφο «Αποδεικτικό Επίδοσης».</w:t>
      </w:r>
    </w:p>
    <w:p>
      <w:pPr>
        <w:pStyle w:val="MainText"/>
        <w:spacing w:before="120" w:after="0"/>
        <w:rPr>
          <w:lang w:val="el" w:eastAsia="el"/>
        </w:rPr>
      </w:pPr>
      <w:r>
        <w:rPr>
          <w:b/>
          <w:bCs/>
          <w:lang w:val="el" w:eastAsia="el"/>
        </w:rPr>
        <w:t>2.</w:t>
      </w:r>
      <w:r>
        <w:rPr>
          <w:lang w:val="el" w:eastAsia="el"/>
        </w:rPr>
        <w:t xml:space="preserve"> Εφόσον ακολουθείται η χειροκίνητη διαδικασία της περ. β του άρθρου 3, μετά την ολοκληρωμένη απόθεση του εγγράφου επίδοσης στη θυρίδα του πολίτη, το έγγραφο «Αποδεικτικό Επίδοσης» της δημιουργείται εξ ολοκλήρου από την Πλατφόρμα.</w:t>
      </w:r>
    </w:p>
    <w:p>
      <w:pPr>
        <w:pStyle w:val="MainText"/>
        <w:spacing w:before="120" w:after="0"/>
        <w:rPr>
          <w:lang w:val="el" w:eastAsia="el"/>
        </w:rPr>
      </w:pPr>
      <w:r>
        <w:rPr>
          <w:b/>
          <w:bCs/>
          <w:lang w:val="el" w:eastAsia="el"/>
        </w:rPr>
        <w:t>3.</w:t>
      </w:r>
      <w:r>
        <w:rPr>
          <w:lang w:val="el" w:eastAsia="el"/>
        </w:rPr>
        <w:t xml:space="preserve"> Το αποδεικτικό επίδοσης των παρ. 1 και 2 περιέχει τα χαρακτηριστικά του εγγράφου της επίδοσης, τα οποίο είναι το QR code και οι λεπτομέρειες της επίδοσης.</w:t>
      </w:r>
    </w:p>
    <w:p>
      <w:pPr>
        <w:pStyle w:val="MainText"/>
        <w:spacing w:before="120" w:after="0"/>
        <w:rPr>
          <w:lang w:val="el" w:eastAsia="el"/>
        </w:rPr>
      </w:pPr>
      <w:r>
        <w:rPr>
          <w:b/>
          <w:bCs/>
          <w:lang w:val="el" w:eastAsia="el"/>
        </w:rPr>
        <w:t>4.</w:t>
      </w:r>
      <w:r>
        <w:rPr>
          <w:lang w:val="el" w:eastAsia="el"/>
        </w:rPr>
        <w:t xml:space="preserve"> Ο χρήστης του ΟΣΔΔΥ-ΠΠεκτυπώνει το έγγραφο αυτό, και το ενσωματώνει στο φάκελο της Δικογραφίας ώστε να περιλαμβάνεται σε αυτήν.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Το Υπουργείο Δικαιοσύνης είναι υπεύθυνος επεξεργασίας για τους σκοπούς της παρούσας απόφασης. Στο πλαίσιο αυτό το Υπουργείο Δικαιοσύνης είναι υπεύθυνο για τη διασφάλιση της νομιμότητας της επικοινωνίας με τα φυσικά πρόσωπα και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2.</w:t>
      </w:r>
      <w:r>
        <w:rPr>
          <w:lang w:val="el" w:eastAsia="el"/>
        </w:rPr>
        <w:t xml:space="preserve"> Το Υπουργείο Δικαιοσύνης και οι χρήστες της «Πλατφόρμας» έχουν την υποχρέωση επεξεργασίας των λαμβανομένων πληροφοριών αποκλειστικά και μόνον για τους σκοπούς της παρούσας.</w:t>
      </w:r>
    </w:p>
    <w:p>
      <w:pPr>
        <w:pStyle w:val="MainText"/>
        <w:spacing w:before="120" w:after="0"/>
        <w:rPr>
          <w:lang w:val="el" w:eastAsia="el"/>
        </w:rPr>
      </w:pPr>
      <w:r>
        <w:rPr>
          <w:b/>
          <w:bCs/>
          <w:lang w:val="el" w:eastAsia="el"/>
        </w:rPr>
        <w:t>3.</w:t>
      </w:r>
      <w:r>
        <w:rPr>
          <w:lang w:val="el" w:eastAsia="el"/>
        </w:rPr>
        <w:t xml:space="preserve"> Το Υπουργείο Ψηφιακής Διακυβέρνησης είναι ανεξάρτητος υπεύθυνος επεξεργασίας για την λειτουργία της Ενιαίας Ψηφιακής Πύλης της Δημόσιας Διοίκησης, σύμφωνα με την παρ. 2 του άρθρου 24 του ν. 4727/2020.</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ένα (1) μήνα από τη δημοσίευσή της στην Εφημερίδα της Κυβερνήσεως με εξαίρεση τις επιδόσεις κλητήριων θεσπισμάτων, κλήσεων κατηγορουμένων, διατάξεων, βουλευμάτων, αποφάσεων (πλην αποφάσεων ποινικών διαταγών και λιπομαρτύρων), των οποίων η έναρξη ισχύος ορίζεται η 15η Σεπτεμβρίου 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Ιανουαρίου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 Δικαιοσύνης</w:t>
      </w:r>
    </w:p>
    <w:p>
      <w:pPr>
        <w:spacing w:before="240" w:after="240"/>
        <w:rPr>
          <w:lang w:val="el" w:eastAsia="el"/>
        </w:rPr>
      </w:pPr>
      <w:r>
        <w:rPr>
          <w:b/>
          <w:bCs/>
          <w:lang w:val="el" w:eastAsia="el"/>
        </w:rPr>
        <w:t>ΑΘΑΝΑΣΙΟΣ ΠΕΤΡΑΛΙΑΣ ΓΕΩΡΓΙΟΣ ΦΛΩΡΙΔΗΣ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