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&amp;</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lang w:val="el" w:eastAsia="el"/>
        </w:rPr>
        <w:t xml:space="preserve">2. </w:t>
      </w:r>
      <w:r>
        <w:rPr>
          <w:b/>
          <w:bCs/>
          <w:lang w:val="el" w:eastAsia="el"/>
        </w:rPr>
        <w:t>YΠΟΥΡΓΕΙΟ ΠΕΡΙΒΑΛΛΟΝΤΟΣ &amp; ΕΝΕΡΓΕΙΑΣ</w:t>
      </w:r>
    </w:p>
    <w:p>
      <w:pPr>
        <w:pStyle w:val="Title"/>
        <w:spacing w:before="120" w:after="360"/>
        <w:rPr>
          <w:lang w:val="el" w:eastAsia="el"/>
        </w:rPr>
      </w:pPr>
      <w:r>
        <w:rPr>
          <w:lang w:val="el" w:eastAsia="el"/>
        </w:rPr>
        <w:t xml:space="preserve">3. </w:t>
      </w:r>
      <w:r>
        <w:rPr>
          <w:b/>
          <w:bCs/>
          <w:lang w:val="el" w:eastAsia="el"/>
        </w:rPr>
        <w:t>Α.Α.Δ.Ε.</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ΨΩΘΠ46ΜΠ3Ζ-8ΗΧ</w:t>
      </w:r>
    </w:p>
    <w:p>
      <w:pPr>
        <w:pStyle w:val="Title"/>
        <w:spacing w:before="120" w:after="360"/>
        <w:rPr>
          <w:lang w:val="el" w:eastAsia="el"/>
        </w:rPr>
      </w:pPr>
      <w:r>
        <w:rPr>
          <w:b/>
          <w:bCs/>
          <w:lang w:val="el" w:eastAsia="el"/>
        </w:rPr>
        <w:t>Αριθ. ΦΕΚ: Β’ 1042/13-02-2024</w:t>
      </w:r>
    </w:p>
    <w:p>
      <w:pPr>
        <w:pStyle w:val="Title"/>
        <w:spacing w:before="120" w:after="360"/>
        <w:rPr>
          <w:lang w:val="el" w:eastAsia="el"/>
        </w:rPr>
      </w:pPr>
      <w:r>
        <w:rPr>
          <w:b/>
          <w:bCs/>
          <w:lang w:val="el" w:eastAsia="el"/>
        </w:rPr>
        <w:t>Αθήνα, 05/02/2024</w:t>
      </w:r>
    </w:p>
    <w:p>
      <w:pPr>
        <w:pStyle w:val="Title"/>
        <w:spacing w:before="120" w:after="360"/>
        <w:rPr>
          <w:lang w:val="el" w:eastAsia="el"/>
        </w:rPr>
      </w:pPr>
      <w:r>
        <w:rPr>
          <w:b/>
          <w:bCs/>
          <w:lang w:val="el" w:eastAsia="el"/>
        </w:rPr>
        <w:t>Αριθ. Πρωτ.: Α.1022</w:t>
      </w:r>
    </w:p>
    <w:p>
      <w:pPr>
        <w:pStyle w:val="Title"/>
        <w:spacing w:before="120" w:after="360"/>
        <w:rPr>
          <w:lang w:val="el" w:eastAsia="el"/>
        </w:rPr>
      </w:pPr>
      <w:r>
        <w:rPr>
          <w:b/>
          <w:bCs/>
          <w:lang w:val="el" w:eastAsia="el"/>
        </w:rPr>
        <w:t>ΑΑΔΕ</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b/>
          <w:bCs/>
          <w:lang w:val="el" w:eastAsia="el"/>
        </w:rPr>
        <w:t>ΠΡΟΣ: Ως πίνακας διανομής</w:t>
      </w:r>
    </w:p>
    <w:p>
      <w:pPr>
        <w:pStyle w:val="Title"/>
        <w:spacing w:before="120" w:after="360"/>
        <w:rPr>
          <w:lang w:val="el" w:eastAsia="el"/>
        </w:rPr>
      </w:pPr>
      <w:r>
        <w:rPr>
          <w:b/>
          <w:bCs/>
          <w:lang w:val="el" w:eastAsia="el"/>
        </w:rPr>
        <w:t>Α) ΓΕΝΙΚΗ Δ/ΝΣΗ ΤΕΛΩΝΕΙΩΝ &amp; Ε.Φ.Κ.</w:t>
      </w:r>
    </w:p>
    <w:p>
      <w:pPr>
        <w:pStyle w:val="Title"/>
        <w:spacing w:before="120" w:after="360"/>
        <w:rPr>
          <w:lang w:val="el" w:eastAsia="el"/>
        </w:rPr>
      </w:pPr>
      <w:r>
        <w:rPr>
          <w:b/>
          <w:bCs/>
          <w:lang w:val="el" w:eastAsia="el"/>
        </w:rPr>
        <w:t>Δ/ΝΣΗ Ε.Φ.Κ. &amp; Φ.Π.Α.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Κωδ.</w:t>
      </w:r>
    </w:p>
    <w:p>
      <w:pPr>
        <w:spacing w:before="240" w:after="240"/>
        <w:rPr>
          <w:lang w:val="el" w:eastAsia="el"/>
        </w:rPr>
      </w:pPr>
      <w:r>
        <w:rPr>
          <w:b/>
          <w:bCs/>
          <w:lang w:val="el" w:eastAsia="el"/>
        </w:rPr>
        <w:t>Πληροφορίες Τηλέφωνο Ε-mail</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w:t>
      </w:r>
    </w:p>
    <w:p>
      <w:pPr>
        <w:spacing w:before="240" w:after="240"/>
        <w:rPr>
          <w:lang w:val="el" w:eastAsia="el"/>
        </w:rPr>
      </w:pPr>
      <w:r>
        <w:rPr>
          <w:b/>
          <w:bCs/>
          <w:lang w:val="el" w:eastAsia="el"/>
        </w:rPr>
        <w:t>Κ.Κοράκης, Α.Μουζακίτου</w:t>
      </w:r>
    </w:p>
    <w:p>
      <w:pPr>
        <w:spacing w:before="240" w:after="240"/>
        <w:rPr>
          <w:lang w:val="el" w:eastAsia="el"/>
        </w:rPr>
      </w:pPr>
      <w:r>
        <w:rPr>
          <w:b/>
          <w:bCs/>
          <w:lang w:val="el" w:eastAsia="el"/>
        </w:rPr>
        <w:t>2106987420-423</w:t>
      </w:r>
    </w:p>
    <w:p>
      <w:pPr>
        <w:spacing w:before="240" w:after="240"/>
        <w:rPr>
          <w:lang w:val="el" w:eastAsia="el"/>
        </w:rPr>
      </w:pPr>
      <w:hyperlink r:id="rId4" w:history="1">
        <w:r>
          <w:rPr>
            <w:rStyle w:val="Hyperlink"/>
            <w:b/>
            <w:bCs/>
            <w:color w:val="0000EE"/>
            <w:u w:color="0000EE"/>
            <w:lang w:val="el" w:eastAsia="el"/>
          </w:rPr>
          <w:t>finexcis@aade.gr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85"/>
        <w:gridCol w:w="29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Α’ Ταχ. Δ/νση Ταχ. Κωδ.</w:t>
            </w:r>
          </w:p>
          <w:p>
            <w:pPr>
              <w:spacing w:before="240" w:after="240"/>
              <w:rPr>
                <w:b w:val="0"/>
                <w:bCs w:val="0"/>
                <w:i w:val="0"/>
                <w:iCs w:val="0"/>
                <w:smallCaps w:val="0"/>
                <w:color w:val="000000"/>
                <w:lang w:val="el" w:eastAsia="el"/>
              </w:rPr>
            </w:pPr>
            <w:r>
              <w:rPr>
                <w:b/>
                <w:bCs/>
                <w:i w:val="0"/>
                <w:iCs w:val="0"/>
                <w:smallCaps w:val="0"/>
                <w:color w:val="000000"/>
                <w:lang w:val="el" w:eastAsia="el"/>
              </w:rPr>
              <w:t>Πληροφορίες Τηλέφωνο</w:t>
            </w:r>
          </w:p>
          <w:p>
            <w:pPr>
              <w:spacing w:before="240" w:after="240"/>
              <w:rPr>
                <w:b w:val="0"/>
                <w:bCs w:val="0"/>
                <w:i w:val="0"/>
                <w:iCs w:val="0"/>
                <w:smallCaps w:val="0"/>
                <w:color w:val="000000"/>
                <w:lang w:val="el" w:eastAsia="el"/>
              </w:rPr>
            </w:pPr>
            <w:r>
              <w:rPr>
                <w:b/>
                <w:bCs/>
                <w:i w:val="0"/>
                <w:iCs w:val="0"/>
                <w:smallCaps w:val="0"/>
                <w:color w:val="000000"/>
                <w:lang w:val="el" w:eastAsia="el"/>
              </w:rPr>
              <w:t>Ε-mail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Τσόχα 16, Αθήνα</w:t>
            </w:r>
          </w:p>
          <w:p>
            <w:pPr>
              <w:spacing w:before="240" w:after="240"/>
              <w:rPr>
                <w:b w:val="0"/>
                <w:bCs w:val="0"/>
                <w:i w:val="0"/>
                <w:iCs w:val="0"/>
                <w:smallCaps w:val="0"/>
                <w:color w:val="000000"/>
                <w:lang w:val="el" w:eastAsia="el"/>
              </w:rPr>
            </w:pPr>
            <w:r>
              <w:rPr>
                <w:b/>
                <w:bCs/>
                <w:i w:val="0"/>
                <w:iCs w:val="0"/>
                <w:smallCaps w:val="0"/>
                <w:color w:val="000000"/>
                <w:lang w:val="el" w:eastAsia="el"/>
              </w:rPr>
              <w:t>115 21</w:t>
            </w:r>
          </w:p>
          <w:p>
            <w:pPr>
              <w:spacing w:before="240" w:after="240"/>
              <w:rPr>
                <w:b w:val="0"/>
                <w:bCs w:val="0"/>
                <w:i w:val="0"/>
                <w:iCs w:val="0"/>
                <w:smallCaps w:val="0"/>
                <w:color w:val="000000"/>
                <w:lang w:val="el" w:eastAsia="el"/>
              </w:rPr>
            </w:pPr>
            <w:r>
              <w:rPr>
                <w:b/>
                <w:bCs/>
                <w:i w:val="0"/>
                <w:iCs w:val="0"/>
                <w:smallCaps w:val="0"/>
                <w:color w:val="000000"/>
                <w:lang w:val="el" w:eastAsia="el"/>
              </w:rPr>
              <w:t>Ν.Νομικός</w:t>
            </w:r>
          </w:p>
          <w:p>
            <w:pPr>
              <w:spacing w:before="240" w:after="240"/>
              <w:rPr>
                <w:b w:val="0"/>
                <w:bCs w:val="0"/>
                <w:i w:val="0"/>
                <w:iCs w:val="0"/>
                <w:smallCaps w:val="0"/>
                <w:color w:val="000000"/>
                <w:lang w:val="el" w:eastAsia="el"/>
              </w:rPr>
            </w:pPr>
            <w:r>
              <w:rPr>
                <w:b/>
                <w:bCs/>
                <w:i w:val="0"/>
                <w:iCs w:val="0"/>
                <w:smallCaps w:val="0"/>
                <w:color w:val="000000"/>
                <w:lang w:val="el" w:eastAsia="el"/>
              </w:rPr>
              <w:t>216479247</w:t>
            </w:r>
          </w:p>
          <w:p>
            <w:pPr>
              <w:spacing w:before="240" w:after="240"/>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devxp.gcsl@aade.gr</w:t>
              </w:r>
            </w:hyperlink>
          </w:p>
          <w:p>
            <w:pPr>
              <w:spacing w:before="240"/>
              <w:rPr>
                <w:b w:val="0"/>
                <w:bCs w:val="0"/>
                <w:i w:val="0"/>
                <w:iCs w:val="0"/>
                <w:smallCaps w:val="0"/>
                <w:color w:val="000000"/>
                <w:lang w:val="el" w:eastAsia="el"/>
              </w:rPr>
            </w:pP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Β) ΓΕΝΙΚΗ Δ/ΝΣΗ Γ.Χ.Κ.</w:t>
      </w:r>
    </w:p>
    <w:p>
      <w:pPr>
        <w:spacing w:before="240" w:after="240"/>
        <w:rPr>
          <w:lang w:val="el" w:eastAsia="el"/>
        </w:rPr>
      </w:pPr>
      <w:r>
        <w:rPr>
          <w:b/>
          <w:bCs/>
          <w:lang w:val="el" w:eastAsia="el"/>
        </w:rPr>
        <w:t>Δ/ΝΣΗ ΕΝΕΡΓΕΙΑΚΩΝ, ΒΙΟΜΗΧΑΝΙΚΩΝ</w:t>
      </w:r>
    </w:p>
    <w:p>
      <w:pPr>
        <w:spacing w:before="240" w:after="240"/>
        <w:rPr>
          <w:lang w:val="el" w:eastAsia="el"/>
        </w:rPr>
      </w:pPr>
      <w:r>
        <w:rPr>
          <w:b/>
          <w:bCs/>
          <w:lang w:val="el" w:eastAsia="el"/>
        </w:rPr>
        <w:t>&amp; ΧΗΜΙΚΩΝ ΠΡΟΪΟΝΤΩΝ</w:t>
      </w:r>
    </w:p>
    <w:p>
      <w:pPr>
        <w:spacing w:before="240" w:after="240"/>
        <w:rPr>
          <w:lang w:val="el" w:eastAsia="el"/>
        </w:rPr>
      </w:pPr>
      <w:r>
        <w:rPr>
          <w:b/>
          <w:bCs/>
          <w:lang w:val="el" w:eastAsia="el"/>
        </w:rPr>
        <w:t>ΘΕΜΑ: Τροποποίηση της υπ. αρ. 94/2021 κοινής απόφασης των υπουργών Οικονομικών, Ανάπτυξης &amp; Επενδύσεων, Περιβάλλοντος &amp; Ενέργειας, Ναυτιλίας &amp; Νησιωτικής Πολιτικής «Φορολογική σήμανση πετρελαίου εσωτερικής καύσης πλοίων και ντίζελ πλοίων με εθνικό ιχνηθέτη μοριακής τεχνολογίας, μέθοδοι δοκιμής για τον προσδιορισμό του και σχετικές τεχνικές απαιτήσεις» (Β΄1339/2023).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&amp; ΟΙΚΟΝΟΜΙΚΩΝ</w:t>
      </w:r>
    </w:p>
    <w:p>
      <w:pPr>
        <w:spacing w:before="240" w:after="240"/>
        <w:rPr>
          <w:lang w:val="el" w:eastAsia="el"/>
        </w:rPr>
      </w:pPr>
      <w:r>
        <w:rPr>
          <w:b/>
          <w:bCs/>
          <w:lang w:val="el" w:eastAsia="el"/>
        </w:rPr>
        <w:t>Η ΥΦΥΠΟΥΡΓΟΣ ΠΕΡΙΒΑΛΛΟΝΤΟΣ &amp; ΕΝΕΡΓΕΙΑΣ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 Τις διατάξεις :</w:t>
      </w:r>
    </w:p>
    <w:p>
      <w:pPr>
        <w:pStyle w:val="StructureList1"/>
        <w:spacing w:before="120" w:after="0"/>
        <w:rPr>
          <w:lang w:val="el" w:eastAsia="el"/>
        </w:rPr>
      </w:pPr>
      <w:r>
        <w:rPr>
          <w:lang w:val="el" w:eastAsia="el"/>
        </w:rPr>
        <w:t>α)</w:t>
      </w:r>
      <w:r>
        <w:rPr>
          <w:lang w:val="en" w:eastAsia="en"/>
        </w:rPr>
        <w:tab/>
      </w:r>
      <w:r>
        <w:rPr>
          <w:b/>
          <w:bCs/>
          <w:lang w:val="el" w:eastAsia="el"/>
        </w:rPr>
        <w:t>της παρ. 12 του άρθρου 15 του ν. 3054/2002 «Οργάνωση της αγοράς πετρελαιοειδών και άλλες διατάξεις» (Α΄230), όπως προστέθηκε με την παρ. 3(γ) του άρθρου 320 του ν. 4072/2012</w:t>
      </w:r>
    </w:p>
    <w:p>
      <w:pPr>
        <w:spacing w:before="240" w:after="240"/>
        <w:rPr>
          <w:lang w:val="el" w:eastAsia="el"/>
        </w:rPr>
      </w:pPr>
      <w:r>
        <w:rPr>
          <w:b/>
          <w:bCs/>
          <w:lang w:val="el" w:eastAsia="el"/>
        </w:rPr>
        <w:t>(Α΄ 86) και αναριθμήθηκε και αντικαταστάθηκε με την παρ. 10 της υποπαρ. 1.3 του άρθρου πρώτου του ν. 4093/2012 (Α΄ 222) και αντικαταστάθηκε με το άρθρο 37 του ν. 4409/2016 (Α΄ 136) και το άρθρο 11 του ν.4758/2020 (Α’ 242), β) των άρθρων 33, 55, 63, 64 και 119Α του Εθνικού Τελωνειακού Κώδικα (ν. 2960/2001, Α’ 265),</w:t>
      </w:r>
    </w:p>
    <w:p>
      <w:pPr>
        <w:pStyle w:val="StructureList1"/>
        <w:spacing w:before="120" w:after="0"/>
        <w:rPr>
          <w:lang w:val="el" w:eastAsia="el"/>
        </w:rPr>
      </w:pPr>
      <w:r>
        <w:rPr>
          <w:lang w:val="el" w:eastAsia="el"/>
        </w:rPr>
        <w:t>γ)</w:t>
      </w:r>
      <w:r>
        <w:rPr>
          <w:lang w:val="en" w:eastAsia="en"/>
        </w:rPr>
        <w:tab/>
      </w:r>
      <w:r>
        <w:rPr>
          <w:b/>
          <w:bCs/>
          <w:lang w:val="el" w:eastAsia="el"/>
        </w:rPr>
        <w:t>του τέταρτου εδαφίου της παρ. 8 του άρθρου 6 του ν.4328/1929 «Περί συστάσεως Γενικού Χημείου του Κράτους» (Α΄ 272), όπως αντικαταστάθηκε με την παρ. 6 του άρθρου 11 του ν. 2343/1995 (Α΄ 211), δ) του άρθρου 4 του β.δ. της 31ης Οκτωβρίου 1929 «Περί κανονισμού της λειτουργίας και των εργασιών του Συμβουλίου της Χημικής Υπηρεσίας» (Α΄ 391</w:t>
      </w:r>
      <w:r>
        <w:rPr>
          <w:b/>
          <w:bCs/>
          <w:i/>
          <w:iCs/>
          <w:lang w:val="el" w:eastAsia="el"/>
        </w:rPr>
        <w:t>)</w:t>
      </w:r>
      <w:r>
        <w:rPr>
          <w:b/>
          <w:bCs/>
          <w:lang w:val="el" w:eastAsia="el"/>
        </w:rPr>
        <w:t>, ε)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 στ) του π.δ. 79/2023 «Διορισμός Υπουργών, Αναπληρωτών Υπουργών και Υφυπουργών» (α΄ 131), ζ) των άρθρων 89 και 122 του π. δ. 284/1988 «Οργανισμός του Υπουργείου Οικονομικών» (Α΄ 128), σε συνδυασμό με το τρίτο εδάφιο της παρ. 7 του άρθρου 41 του ν. 4389/2016 (A’ 94), και την υπ’ αρ. 1078204/927/0006Α/6-8-1992 κοινή απόφαση των Υπουργών Προεδρίας και Οικονομικών «Περιορισμός Συλλογικών Οργάνων του Υπουργείου Οικονομικών» (Β΄ 517), η) 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(Α΄98), σε συνδυασμό με την παρ. 22 του άρθρου 119 του ν. 4622/2019 (Α΄133), θ) του π.δ. 142/2017 «Οργανισμός Υπουργείου Οικονομικών» (Α’ 181), ι) του π.δ. 132/2017 «Οργανισμός Υπουργείου Περιβάλλοντος και Ενέργειας (Υ.Π.Ε.Ν.)» (Α’160), ια) του π.δ. 79/2023 «Διορισμός Υπουργών, Αναπληρωτών Υπουργών και Υφυπουργών» (Α΄ 131), ιβ) 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lang w:val="el" w:eastAsia="el"/>
        </w:rPr>
        <w:t xml:space="preserve">2. </w:t>
      </w:r>
      <w:r>
        <w:rPr>
          <w:b/>
          <w:bCs/>
          <w:lang w:val="el" w:eastAsia="el"/>
        </w:rPr>
        <w:t>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3. </w:t>
      </w:r>
      <w:r>
        <w:rPr>
          <w:b/>
          <w:bCs/>
          <w:lang w:val="el" w:eastAsia="el"/>
        </w:rPr>
        <w:t>Την υπ’ αρ. 102916 ΕΞ2023/10.07.2023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lang w:val="el" w:eastAsia="el"/>
        </w:rPr>
        <w:t xml:space="preserve">4. </w:t>
      </w:r>
      <w:r>
        <w:rPr>
          <w:b/>
          <w:bCs/>
          <w:lang w:val="el" w:eastAsia="el"/>
        </w:rPr>
        <w:t>Την υπό στοιχεία 74104/5570 απόφαση του Πρωθυπουργού και του Υπουργού Περιβάλλοντος και Ενέργειας με θέμα «Ανάθεση αρμοδιοτήτων στην Υφυπουργό Περιβάλλοντος και Ενέργειας Αλεξάνδρα Σδούκου» (Β’ 4408)</w:t>
      </w:r>
    </w:p>
    <w:p>
      <w:pPr>
        <w:spacing w:before="240" w:after="240"/>
        <w:rPr>
          <w:lang w:val="el" w:eastAsia="el"/>
        </w:rPr>
      </w:pPr>
      <w:r>
        <w:rPr>
          <w:lang w:val="el" w:eastAsia="el"/>
        </w:rPr>
        <w:t xml:space="preserve">5. </w:t>
      </w:r>
      <w:r>
        <w:rPr>
          <w:b/>
          <w:bCs/>
          <w:lang w:val="el" w:eastAsia="el"/>
        </w:rPr>
        <w:t>Την υπό στοιχεία Δ. ΟΡΓ. Α 1125859 ΕΞ 2020/23-10-2020 απόφαση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lang w:val="el" w:eastAsia="el"/>
        </w:rPr>
        <w:t xml:space="preserve">6.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 αρ.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7. </w:t>
      </w:r>
      <w:r>
        <w:rPr>
          <w:b/>
          <w:bCs/>
          <w:lang w:val="el" w:eastAsia="el"/>
        </w:rPr>
        <w:t>Τις υπό στοιχεία Δ.ΟΡΓ.Β 1064363ΕΞ2022/18-7-2022 (Υ.Ο.Δ.Δ. 648) και Δ.ΟΡΓ.Β 1010862ΕΞ2023/24-1-2023 (Υ.Ο.Δ.Δ. 69) αποφάσεις του Διοικητή της Ανεξάρτητης Αρχής Δημοσίων Εσόδων, με θέμα «Ορισμός μελών του Ανώτατου Χημικού Συμβουλίου (Α.Χ.Σ.)».</w:t>
      </w:r>
    </w:p>
    <w:p>
      <w:pPr>
        <w:spacing w:before="240" w:after="240"/>
        <w:rPr>
          <w:lang w:val="el" w:eastAsia="el"/>
        </w:rPr>
      </w:pPr>
      <w:r>
        <w:rPr>
          <w:lang w:val="el" w:eastAsia="el"/>
        </w:rPr>
        <w:t xml:space="preserve">8. </w:t>
      </w:r>
      <w:r>
        <w:rPr>
          <w:b/>
          <w:bCs/>
          <w:lang w:val="el" w:eastAsia="el"/>
        </w:rPr>
        <w:t>Την υπ’ αρ. 94/2021 κοινή απόφαση των υπουργών Οικονομικών, Ανάπτυξης &amp; Επενδύσεων, Περιβάλλοντος &amp; Ενέργειας, Ναυτιλίας &amp; Νησιωτικής Πολιτικής με θέμα «Φορολογική σήμανση πετρελαίου εσωτερικής καύσης πλοίων και ντίζελ πλοίων με εθνικό ιχνηθέτη μοριακής τεχνολογίας, μέθοδοι δοκιμής για τον προσδιορισμό του και σχετικές τεχνικές απαιτήσεις» (Β΄1339/2023).</w:t>
      </w:r>
    </w:p>
    <w:p>
      <w:pPr>
        <w:spacing w:before="240" w:after="240"/>
        <w:rPr>
          <w:lang w:val="el" w:eastAsia="el"/>
        </w:rPr>
      </w:pPr>
      <w:r>
        <w:rPr>
          <w:lang w:val="el" w:eastAsia="el"/>
        </w:rPr>
        <w:t xml:space="preserve">9. </w:t>
      </w:r>
      <w:r>
        <w:rPr>
          <w:b/>
          <w:bCs/>
          <w:lang w:val="el" w:eastAsia="el"/>
        </w:rPr>
        <w:t>Την υπό στοιχεία Α.1146/2023 κοινή απόφαση των υφυπουργών Εθνικής Οικονομίας &amp; Οικονομικών, Περιβάλλοντος &amp; Ενέργειας και του Διοικητή της ΑΑΔΕ με θέμα «Τροποποίηση: α) της υπ’ αρ. 30/004/000/539/04-03-2019 κοινής απόφασης των υπουργών Οικονομίας &amp; Ανάπτυξης, Οικονομικών, Περιβάλλοντος &amp; Ενέργειας και Υποδομών &amp; Μεταφορών (Β’ 803), β) της υπ’ αρ. 94/2021 κοινής απόφασης των υπουργών Οικονομικών, Ανάπτυξης &amp; Επενδύσεων, Περιβάλλοντος &amp; Ενέργειας και Ναυτιλίας &amp; Νησιωτικής Πολιτικής (Β’ 1339/2023) και γ) της υπ. αρ. 95/2021 κοινής απόφασης των υπουργών Οικονομικών, Ανάπτυξης &amp; Επενδύσεων και Περιβάλλοντος &amp; Ενέργειας (Β΄1136/2023)» (Β’ 5692).</w:t>
      </w:r>
    </w:p>
    <w:p>
      <w:pPr>
        <w:spacing w:before="240" w:after="240"/>
        <w:rPr>
          <w:lang w:val="el" w:eastAsia="el"/>
        </w:rPr>
      </w:pPr>
      <w:r>
        <w:rPr>
          <w:lang w:val="el" w:eastAsia="el"/>
        </w:rPr>
        <w:t xml:space="preserve">10. </w:t>
      </w:r>
      <w:r>
        <w:rPr>
          <w:b/>
          <w:bCs/>
          <w:lang w:val="el" w:eastAsia="el"/>
        </w:rPr>
        <w:t>Την υπό στοιχεία Α.1178/2023 κοινή απόφαση των υφυπουργών Εθνικής Οικονομίας και Οικονομικών και Περιβάλλοντος και Ενέργειας με θέμα «Ενσωμάτωση στο εθνικό δίκαιο της Εκτελεστικής Απόφασης (ΕΕ) 2022/197 της Επιτροπής της 17.1.2022 για τον καθορισμό του ACCUTRACETM PLUS ως κοινού δείκτη φορολογικής σήμανσης του πετρελαίου θέρμανσης και των πετρελαίων εσωτερικής καύσης πλοίων και ντίζελ πλοίων, καθώς και του φωτιστικού πετρελαίου (κηροζίνη θέρμανσης), μέθοδοι δοκιμής για τον προσδιορισμό του και σχετικές τεχνικές απαιτήσεις» (B’ 6523).</w:t>
      </w:r>
    </w:p>
    <w:p>
      <w:pPr>
        <w:spacing w:before="240" w:after="240"/>
        <w:rPr>
          <w:lang w:val="el" w:eastAsia="el"/>
        </w:rPr>
      </w:pPr>
      <w:r>
        <w:rPr>
          <w:lang w:val="el" w:eastAsia="el"/>
        </w:rPr>
        <w:t xml:space="preserve">11. </w:t>
      </w:r>
      <w:r>
        <w:rPr>
          <w:b/>
          <w:bCs/>
          <w:lang w:val="el" w:eastAsia="el"/>
        </w:rPr>
        <w:t>Την υπό στοιχεία Α.1196/2023 κοινή απόφαση των υφυπουργών Εθνικής Οικονομίας &amp; Οικονομικών και Περιβάλλοντος &amp; Ενέργειας με θέμα «Τροποποίηση της υπό στοιχεία Α.1178/2023 κοινής υπουργικής απόφασης των υφυπουργών Εθνικής Οικονομίας &amp; Οικονομικών και Περιβάλλοντος &amp; Ενέργειας “Ενσωμάτωση στο εθνικό δίκαιο της Εκτελεστικής Απόφασης (ΕΕ) 2022/197 της Επιτροπής της 17.1.2022 για τον καθορισμό του ACCUTRACETM PLUS ως κοινού δείκτη φορολογικής σήμανσης του πετρελαίου θέρμανσης και των πετρελαίων εσωτερικής καύσης πλοίων και ντίζελ πλοίων, καθώς και του φωτιστικού πετρελαίου (κηροζίνη θέρμανσης), μέθοδοι δοκιμής για τον προσδιορισμό του και σχετικές τεχνικές απαιτήσεις (Β’ 6523)» (Β’ 7012).</w:t>
      </w:r>
    </w:p>
    <w:p>
      <w:pPr>
        <w:spacing w:before="240" w:after="240"/>
        <w:rPr>
          <w:lang w:val="el" w:eastAsia="el"/>
        </w:rPr>
      </w:pPr>
      <w:r>
        <w:rPr>
          <w:lang w:val="el" w:eastAsia="el"/>
        </w:rPr>
        <w:t xml:space="preserve">12. </w:t>
      </w:r>
      <w:r>
        <w:rPr>
          <w:b/>
          <w:bCs/>
          <w:lang w:val="el" w:eastAsia="el"/>
        </w:rPr>
        <w:t>Την ανάγκη τροποποίησης του άρθρου 1Α της υπ’ αρ. 94/2021 κοινής απόφασης των υπουργών Οικονομικών, Ανάπτυξης &amp; Επενδύσεων, Περιβάλλοντος &amp; Ενέργειας, Ναυτιλίας &amp; Νησιωτικής Πολιτικής προκειμένου για τη διάθεση των αποθεμάτων πετρελαίου εσωτερικής καύσης πλοίων και ντίζελ πλοίων τα οποία περιέχουν τον φορολογικό ιχνηθέτη κινιζαρίνη και τελούν υπό καθεστώς αναστολής του ειδικού φόρου κατανάλωσης σε φορολογικές αποθήκες ή αποθήκες τελωνειακής αποταμίευσης.</w:t>
      </w:r>
    </w:p>
    <w:p>
      <w:pPr>
        <w:spacing w:before="240" w:after="240"/>
        <w:rPr>
          <w:lang w:val="el" w:eastAsia="el"/>
        </w:rPr>
      </w:pPr>
      <w:r>
        <w:rPr>
          <w:lang w:val="el" w:eastAsia="el"/>
        </w:rPr>
        <w:t xml:space="preserve">13. </w:t>
      </w:r>
      <w:r>
        <w:rPr>
          <w:b/>
          <w:bCs/>
          <w:lang w:val="el" w:eastAsia="el"/>
        </w:rPr>
        <w:t>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Τροποποίηση της υπ’ αρ. 94/2021 κοινής απόφασης των υπουργών Οικονομικών, Ανάπτυξης &amp; Επενδύσεων, Περιβάλλοντος &amp; Ενέργειας και Ναυτιλίας &amp; Νησιωτικής Πολιτικής «Φορολογική σήμανση πετρελαίου εσωτερικής καύσης πλοίων και ντίζελ πλοίων με εθνικό ιχνηθέτη μοριακής τεχνολογίας, μέθοδοι δοκιμής για τον προσδιορισμό του και σχετικές τεχνικές απαιτήσεις» (Β’ 1339/2023).</w:t>
      </w:r>
    </w:p>
    <w:p>
      <w:pPr>
        <w:spacing w:before="240" w:after="240"/>
        <w:rPr>
          <w:lang w:val="el" w:eastAsia="el"/>
        </w:rPr>
      </w:pPr>
      <w:r>
        <w:rPr>
          <w:b/>
          <w:bCs/>
          <w:lang w:val="el" w:eastAsia="el"/>
        </w:rPr>
        <w:t>Το άρθρο 1Α της υπ’ αρ. 94/2021 κοινής απόφασης των υπουργών Οικονομικών, Ανάπτυξης &amp; Επενδύσεων, Περιβάλλοντος &amp; Ενέργειας και Ναυτιλίας &amp; Νησιωτικής Πολιτικής (Β΄1339/2023), αντικαθίσταται, ως εξής :</w:t>
      </w:r>
    </w:p>
    <w:p>
      <w:pPr>
        <w:spacing w:before="240" w:after="240"/>
        <w:rPr>
          <w:lang w:val="el" w:eastAsia="el"/>
        </w:rPr>
      </w:pPr>
      <w:r>
        <w:rPr>
          <w:b/>
          <w:bCs/>
          <w:lang w:val="el" w:eastAsia="el"/>
        </w:rPr>
        <w:t>«Άρθρο 1Α</w:t>
      </w:r>
    </w:p>
    <w:p>
      <w:pPr>
        <w:spacing w:before="240" w:after="240"/>
        <w:rPr>
          <w:lang w:val="el" w:eastAsia="el"/>
        </w:rPr>
      </w:pPr>
      <w:r>
        <w:rPr>
          <w:b/>
          <w:bCs/>
          <w:lang w:val="el" w:eastAsia="el"/>
        </w:rPr>
        <w:t>Διαχείριση αποθεμάτων</w:t>
      </w:r>
    </w:p>
    <w:p>
      <w:pPr>
        <w:spacing w:before="240" w:after="240"/>
        <w:rPr>
          <w:lang w:val="el" w:eastAsia="el"/>
        </w:rPr>
      </w:pPr>
      <w:r>
        <w:rPr>
          <w:b/>
          <w:bCs/>
          <w:lang w:val="el" w:eastAsia="el"/>
        </w:rPr>
        <w:t>Επιτρέπεται η διάθεση στην κατανάλωση των αποθεμάτων πετρελαίου εσωτερικής καύσης πλοίων και ντίζελ πλοίων τα οποία έχουν φορολογική σήμανση την κινιζαρίνη και τελούν υπό καθεστώς αναστολής του ειδικού φόρου κατανάλωσης σε φορολογικές αποθήκες ή αποθήκες τελωνειακής αποταμίευσης, μέχρι εξάντλησης τους και όχι πέραν της 30/04/2024, εφόσον αυτά περιέχουν τον φορολογικό ιχνηθέτη κινιζαρίνη ταυτόχρονα με τον εθνικό φορολογικό ιχνηθέτη μοριακής τεχνολογίας του άρθρου 1 της παρούσας καθώς και με τον φορολογικό ιχνηθέτη ACCUTRACETM PLUS της υπ’ αρ. Α.1178/21.09.2023 κοινής απόφασης των υφυπουργών Εθνικής Οικονομίας και Οικονομικών &amp; Περιβάλλοντος και Ενέργειας (Β΄6523/16.11.2023).»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spacing w:before="240" w:after="240"/>
        <w:rPr>
          <w:lang w:val="el" w:eastAsia="el"/>
        </w:rPr>
      </w:pPr>
      <w:r>
        <w:rPr>
          <w:lang w:val="el" w:eastAsia="el"/>
        </w:rPr>
        <w:t xml:space="preserve">1) </w:t>
      </w:r>
      <w:r>
        <w:rPr>
          <w:b/>
          <w:bCs/>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 xml:space="preserve">2) </w:t>
      </w:r>
      <w:r>
        <w:rPr>
          <w:b/>
          <w:bCs/>
          <w:lang w:val="el" w:eastAsia="el"/>
        </w:rPr>
        <w:t>Η παρούσα απόφαση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6"/>
        <w:gridCol w:w="3996"/>
        <w:gridCol w:w="34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ΔΙΟΙΚΗΤΗΣ</w:t>
            </w:r>
          </w:p>
          <w:p>
            <w:pPr>
              <w:spacing w:before="240"/>
              <w:rPr>
                <w:b w:val="0"/>
                <w:bCs w:val="0"/>
                <w:i w:val="0"/>
                <w:iCs w:val="0"/>
                <w:smallCaps w:val="0"/>
                <w:color w:val="000000"/>
                <w:lang w:val="el" w:eastAsia="el"/>
              </w:rPr>
            </w:pPr>
            <w:r>
              <w:rPr>
                <w:b/>
                <w:bCs/>
                <w:i w:val="0"/>
                <w:iCs w:val="0"/>
                <w:smallCaps w:val="0"/>
                <w:color w:val="000000"/>
                <w:lang w:val="el" w:eastAsia="el"/>
              </w:rPr>
              <w:t>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ΥΦΥΠΟΥΡΓΟΣ ΕΘΝΙΚΗΣ ΟΙΚΟΝΟΜΙΑΣ &amp;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ΥΦΥΠΟΥΡΓΟΣ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ΠΙΤΣΙΛΗΣ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ΑΛΕΞΑΝΔΡΑ ΣΔΟΥΚΟΥ</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Δ/νση Στρατηγικής Τεχνολογιών Πληροφορικής (ΔΙ.Σ.ΤΕ.ΠΛ) της Γ.Δ.ΗΛΕ.Δ. (για ενημέρωση της Ηλεκτρονικής</w:t>
      </w:r>
    </w:p>
    <w:p>
      <w:pPr>
        <w:spacing w:before="240" w:after="240"/>
        <w:rPr>
          <w:lang w:val="el" w:eastAsia="el"/>
        </w:rPr>
      </w:pPr>
      <w:r>
        <w:rPr>
          <w:b/>
          <w:bCs/>
          <w:lang w:val="el" w:eastAsia="el"/>
        </w:rPr>
        <w:t>Βιβλιοθήκης και του portal της Α.Α.Δ.Ε)), e-mail:</w:t>
      </w:r>
      <w:hyperlink r:id="rId7"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spacing w:before="240" w:after="240"/>
        <w:rPr>
          <w:lang w:val="el" w:eastAsia="el"/>
        </w:rPr>
      </w:pPr>
      <w:r>
        <w:rPr>
          <w:b/>
          <w:bCs/>
          <w:lang w:val="el" w:eastAsia="el"/>
        </w:rPr>
        <w:t>Γραφείο Υπουργού Εθνικής Οικονομίας &amp; Οικονομικών</w:t>
      </w:r>
    </w:p>
    <w:p>
      <w:pPr>
        <w:spacing w:before="240" w:after="240"/>
        <w:rPr>
          <w:lang w:val="el" w:eastAsia="el"/>
        </w:rPr>
      </w:pPr>
      <w:r>
        <w:rPr>
          <w:b/>
          <w:bCs/>
          <w:lang w:val="el" w:eastAsia="el"/>
        </w:rPr>
        <w:t>Γραφείο Υφυπουργού Εθνικής Οικονομίας &amp; Οικονομικών</w:t>
      </w:r>
    </w:p>
    <w:p>
      <w:pPr>
        <w:spacing w:before="240" w:after="240"/>
        <w:rPr>
          <w:lang w:val="el" w:eastAsia="el"/>
        </w:rPr>
      </w:pPr>
      <w:r>
        <w:rPr>
          <w:b/>
          <w:bCs/>
          <w:lang w:val="el" w:eastAsia="el"/>
        </w:rPr>
        <w:t>Γραφείο Υπουργού Περιβάλλοντος &amp; Ενέργειας</w:t>
      </w:r>
    </w:p>
    <w:p>
      <w:pPr>
        <w:spacing w:before="240" w:after="240"/>
        <w:rPr>
          <w:lang w:val="el" w:eastAsia="el"/>
        </w:rPr>
      </w:pPr>
      <w:r>
        <w:rPr>
          <w:b/>
          <w:bCs/>
          <w:lang w:val="el" w:eastAsia="el"/>
        </w:rPr>
        <w:t>Γραφείο Υφυπουργού Περιβάλλοντος &amp; Ενέργειας</w:t>
      </w:r>
    </w:p>
    <w:p>
      <w:pPr>
        <w:spacing w:before="240" w:after="240"/>
        <w:rPr>
          <w:lang w:val="el" w:eastAsia="el"/>
        </w:rPr>
      </w:pPr>
      <w:r>
        <w:rPr>
          <w:b/>
          <w:bCs/>
          <w:lang w:val="el" w:eastAsia="el"/>
        </w:rPr>
        <w:t>Γραφείο Υπουργού Ανάπτυξης</w:t>
      </w:r>
    </w:p>
    <w:p>
      <w:pPr>
        <w:spacing w:before="240" w:after="240"/>
        <w:rPr>
          <w:lang w:val="el" w:eastAsia="el"/>
        </w:rPr>
      </w:pPr>
      <w:r>
        <w:rPr>
          <w:b/>
          <w:bCs/>
          <w:lang w:val="el" w:eastAsia="el"/>
        </w:rPr>
        <w:t>Γραφείο Υπουργού Ναυτιλίας &amp; Νησιωτικής Πολιτικής</w:t>
      </w:r>
    </w:p>
    <w:p>
      <w:pPr>
        <w:spacing w:before="240" w:after="240"/>
        <w:rPr>
          <w:lang w:val="el" w:eastAsia="el"/>
        </w:rPr>
      </w:pPr>
      <w:r>
        <w:rPr>
          <w:b/>
          <w:bCs/>
          <w:lang w:val="el" w:eastAsia="el"/>
        </w:rPr>
        <w:t>Γραφείο Γεν. Δ/ντριας Γενικού Χημείου Κράτους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 Τμήμα Α’ 9. Χημικές Υπηρεσίες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Τελωνεία Α’ και Β’ τάξης</w:t>
      </w:r>
    </w:p>
    <w:p>
      <w:pPr>
        <w:spacing w:before="240" w:after="240"/>
        <w:rPr>
          <w:lang w:val="el" w:eastAsia="el"/>
        </w:rPr>
      </w:pPr>
      <w:r>
        <w:rPr>
          <w:b/>
          <w:bCs/>
          <w:lang w:val="el" w:eastAsia="el"/>
        </w:rPr>
        <w:t>Επιτελική Υπηρεσία Τελωνειακών Ελέγχων (Ε.Υ.Τ.Ε.),</w:t>
      </w:r>
    </w:p>
    <w:p>
      <w:pPr>
        <w:spacing w:before="240" w:after="240"/>
        <w:rPr>
          <w:lang w:val="el" w:eastAsia="el"/>
        </w:rPr>
      </w:pPr>
      <w:r>
        <w:rPr>
          <w:b/>
          <w:bCs/>
          <w:lang w:val="el" w:eastAsia="el"/>
        </w:rPr>
        <w:t>Ελεγκτικές Υπηρεσίες Τελωνείων (ΕΛ.Υ.Τ.) Αττικής – Θεσσαλονίκης</w:t>
      </w:r>
    </w:p>
    <w:p>
      <w:pPr>
        <w:spacing w:before="240" w:after="240"/>
        <w:rPr>
          <w:lang w:val="el" w:eastAsia="el"/>
        </w:rPr>
      </w:pPr>
      <w:r>
        <w:rPr>
          <w:b/>
          <w:bCs/>
          <w:lang w:val="el" w:eastAsia="el"/>
        </w:rPr>
        <w:t>Συντονιστικό Επιχειρησιακό Κέντρο (Σ.Ε.Κ.)</w:t>
      </w:r>
    </w:p>
    <w:p>
      <w:pPr>
        <w:spacing w:before="240" w:after="240"/>
        <w:rPr>
          <w:lang w:val="el" w:eastAsia="el"/>
        </w:rPr>
      </w:pPr>
      <w:r>
        <w:rPr>
          <w:b/>
          <w:bCs/>
          <w:lang w:val="el" w:eastAsia="el"/>
        </w:rPr>
        <w:t>Υπηρεσίες Ερευνών και Διασφάλισης Δημοσίων Εσόδων (Υ.Ε.Δ.Δ.Ε.)</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Γενική Δ/νση Σώματος Δίωξης Οικονομικούς Εγκλήματος (ΣΔΟΕ) του Υπουργείου Οικονομικών</w:t>
      </w:r>
    </w:p>
    <w:p>
      <w:pPr>
        <w:spacing w:before="240" w:after="240"/>
        <w:rPr>
          <w:lang w:val="el" w:eastAsia="el"/>
        </w:rPr>
      </w:pPr>
      <w:r>
        <w:rPr>
          <w:b/>
          <w:bCs/>
          <w:lang w:val="el" w:eastAsia="el"/>
        </w:rPr>
        <w:t>Αυτοτελές Τμήμα Διεθνών Τελωνειακών Σχέσεων</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Δ/νση Εσωτερικού Ελέγχου</w:t>
      </w:r>
    </w:p>
    <w:p>
      <w:pPr>
        <w:spacing w:before="240" w:after="240"/>
        <w:rPr>
          <w:lang w:val="el" w:eastAsia="el"/>
        </w:rPr>
      </w:pPr>
      <w:r>
        <w:rPr>
          <w:b/>
          <w:bCs/>
          <w:lang w:val="el" w:eastAsia="el"/>
        </w:rPr>
        <w:t>Διεύθυνση Νομικής Υποστήριξης Α.Α.Δ.Ε.</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Δ/νση Επικοινωνίας ΑΑΔΕ</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Δ/νση Εξυπηρέτησης ΑΑΔΕ</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ΦΟ.Τ.Α.</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Σύνδεσμος Εταιρειών Εμπορίας Πετρελαιοειδών (ΣΕΕΠΕ)</w:t>
      </w:r>
    </w:p>
    <w:p>
      <w:pPr>
        <w:spacing w:before="240" w:after="240"/>
        <w:rPr>
          <w:lang w:val="el" w:eastAsia="el"/>
        </w:rPr>
      </w:pPr>
      <w:r>
        <w:rPr>
          <w:b/>
          <w:bCs/>
          <w:lang w:val="el" w:eastAsia="el"/>
        </w:rPr>
        <w:t>Ίωνος Δραγούμη 46, ΤΚ: 11528, Ιλίσια, email:</w:t>
      </w:r>
      <w:hyperlink r:id="rId8" w:history="1">
        <w:r>
          <w:rPr>
            <w:rStyle w:val="Hyperlink"/>
            <w:b/>
            <w:bCs/>
            <w:color w:val="0000EE"/>
            <w:u w:color="0000EE"/>
            <w:lang w:val="el" w:eastAsia="el"/>
          </w:rPr>
          <w:t>seepe@seepe.gr</w:t>
        </w:r>
      </w:hyperlink>
    </w:p>
    <w:p>
      <w:pPr>
        <w:pStyle w:val="MainText"/>
        <w:spacing w:before="120" w:after="0"/>
        <w:rPr>
          <w:lang w:val="el" w:eastAsia="el"/>
        </w:rPr>
      </w:pPr>
      <w:r>
        <w:rPr>
          <w:b/>
          <w:bCs/>
          <w:lang w:val="el" w:eastAsia="el"/>
        </w:rPr>
        <w:t>24.</w:t>
      </w:r>
      <w:r>
        <w:rPr>
          <w:b/>
          <w:bCs/>
          <w:lang w:val="el" w:eastAsia="el"/>
        </w:rPr>
        <w:t xml:space="preserve"> </w:t>
      </w:r>
      <w:r>
        <w:rPr>
          <w:b/>
          <w:bCs/>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ΤΚ: 15125, email:</w:t>
      </w:r>
      <w:hyperlink r:id="rId9" w:history="1">
        <w:r>
          <w:rPr>
            <w:rStyle w:val="Hyperlink"/>
            <w:b/>
            <w:bCs/>
            <w:color w:val="0000EE"/>
            <w:u w:color="0000EE"/>
            <w:lang w:val="el" w:eastAsia="el"/>
          </w:rPr>
          <w:t>helpe@helpe.gr</w:t>
        </w:r>
      </w:hyperlink>
    </w:p>
    <w:p>
      <w:pPr>
        <w:pStyle w:val="MainText"/>
        <w:spacing w:before="120" w:after="0"/>
        <w:rPr>
          <w:lang w:val="el" w:eastAsia="el"/>
        </w:rPr>
      </w:pPr>
      <w:r>
        <w:rPr>
          <w:b/>
          <w:bCs/>
          <w:lang w:val="el" w:eastAsia="el"/>
        </w:rPr>
        <w:t>25.</w:t>
      </w:r>
      <w:r>
        <w:rPr>
          <w:b/>
          <w:bCs/>
          <w:lang w:val="el" w:eastAsia="el"/>
        </w:rPr>
        <w:t xml:space="preserve">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10" w:history="1">
        <w:r>
          <w:rPr>
            <w:rStyle w:val="Hyperlink"/>
            <w:b/>
            <w:bCs/>
            <w:color w:val="0000EE"/>
            <w:u w:color="0000EE"/>
            <w:lang w:val="el" w:eastAsia="el"/>
          </w:rPr>
          <w:t>motoroil.refinery@moh.gr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11" w:history="1">
        <w:r>
          <w:rPr>
            <w:rStyle w:val="Hyperlink"/>
            <w:b/>
            <w:bCs/>
            <w:color w:val="0000EE"/>
            <w:u w:color="0000EE"/>
            <w:lang w:val="el" w:eastAsia="el"/>
          </w:rPr>
          <w:t>info@moh.gr</w:t>
        </w:r>
      </w:hyperlink>
    </w:p>
    <w:p>
      <w:pPr>
        <w:pStyle w:val="MainText"/>
        <w:spacing w:before="120" w:after="0"/>
        <w:rPr>
          <w:lang w:val="el" w:eastAsia="el"/>
        </w:rPr>
      </w:pPr>
      <w:r>
        <w:rPr>
          <w:b/>
          <w:bCs/>
          <w:lang w:val="el" w:eastAsia="el"/>
        </w:rPr>
        <w:t>26.</w:t>
      </w:r>
      <w:r>
        <w:rPr>
          <w:b/>
          <w:bCs/>
          <w:lang w:val="el" w:eastAsia="el"/>
        </w:rPr>
        <w:t xml:space="preserve"> </w:t>
      </w:r>
      <w:r>
        <w:rPr>
          <w:b/>
          <w:bCs/>
          <w:lang w:val="el" w:eastAsia="el"/>
        </w:rPr>
        <w:t>Ομοσπονδία Εκτελωνιστών Ελλάδας, Τσαμαδού 38 – Τ.Κ. 18531 – Πειραιάς, email:</w:t>
      </w:r>
      <w:hyperlink r:id="rId12" w:history="1">
        <w:r>
          <w:rPr>
            <w:rStyle w:val="Hyperlink"/>
            <w:b/>
            <w:bCs/>
            <w:color w:val="0000EE"/>
            <w:u w:color="0000EE"/>
            <w:lang w:val="el" w:eastAsia="el"/>
          </w:rPr>
          <w:t>oete@oete.gr</w:t>
        </w:r>
      </w:hyperlink>
    </w:p>
    <w:p>
      <w:pPr>
        <w:pStyle w:val="MainText"/>
        <w:spacing w:before="120" w:after="0"/>
        <w:rPr>
          <w:lang w:val="el" w:eastAsia="el"/>
        </w:rPr>
      </w:pPr>
      <w:r>
        <w:rPr>
          <w:b/>
          <w:bCs/>
          <w:lang w:val="el" w:eastAsia="el"/>
        </w:rPr>
        <w:t>27.</w:t>
      </w:r>
      <w:r>
        <w:rPr>
          <w:b/>
          <w:bCs/>
          <w:lang w:val="el" w:eastAsia="el"/>
        </w:rPr>
        <w:t xml:space="preserve">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ΤΚ: 18531 – Πειραιάς, email:</w:t>
      </w:r>
      <w:hyperlink r:id="rId13" w:history="1">
        <w:r>
          <w:rPr>
            <w:rStyle w:val="Hyperlink"/>
            <w:b/>
            <w:bCs/>
            <w:color w:val="0000EE"/>
            <w:u w:color="0000EE"/>
            <w:lang w:val="el" w:eastAsia="el"/>
          </w:rPr>
          <w:t>info@sepa.gr</w:t>
        </w:r>
      </w:hyperlink>
    </w:p>
    <w:p>
      <w:pPr>
        <w:pStyle w:val="MainText"/>
        <w:spacing w:before="120" w:after="0"/>
        <w:rPr>
          <w:lang w:val="el" w:eastAsia="el"/>
        </w:rPr>
      </w:pPr>
      <w:r>
        <w:rPr>
          <w:b/>
          <w:bCs/>
          <w:lang w:val="el" w:eastAsia="el"/>
        </w:rPr>
        <w:t>28.</w:t>
      </w:r>
      <w:r>
        <w:rPr>
          <w:b/>
          <w:bCs/>
          <w:lang w:val="el" w:eastAsia="el"/>
        </w:rPr>
        <w:t xml:space="preserve"> </w:t>
      </w:r>
      <w:r>
        <w:rPr>
          <w:b/>
          <w:bCs/>
          <w:lang w:val="el" w:eastAsia="el"/>
        </w:rPr>
        <w:t>Σύλλογος Εκτελωνιστών Θεσσαλονίκης, Κουντουριώτου 13 – ΤΚ: 54626 – Θεσσαλονίκη, email:</w:t>
      </w:r>
      <w:hyperlink r:id="rId14" w:history="1">
        <w:r>
          <w:rPr>
            <w:rStyle w:val="Hyperlink"/>
            <w:b/>
            <w:bCs/>
            <w:color w:val="0000EE"/>
            <w:u w:color="0000EE"/>
            <w:lang w:val="el" w:eastAsia="el"/>
          </w:rPr>
          <w:t>info@seth.gr</w:t>
        </w:r>
      </w:hyperlink>
    </w:p>
    <w:p>
      <w:pPr>
        <w:pStyle w:val="MainText"/>
        <w:spacing w:before="120" w:after="0"/>
        <w:rPr>
          <w:lang w:val="el" w:eastAsia="el"/>
        </w:rPr>
      </w:pPr>
      <w:r>
        <w:rPr>
          <w:b/>
          <w:bCs/>
          <w:lang w:val="el" w:eastAsia="el"/>
        </w:rPr>
        <w:t>29.</w:t>
      </w:r>
      <w:r>
        <w:rPr>
          <w:b/>
          <w:bCs/>
          <w:lang w:val="el" w:eastAsia="el"/>
        </w:rPr>
        <w:t xml:space="preserve"> </w:t>
      </w:r>
      <w:r>
        <w:rPr>
          <w:b/>
          <w:bCs/>
          <w:lang w:val="el" w:eastAsia="el"/>
        </w:rPr>
        <w:t>Κεντρική Ένωση Επιμελητηρίων Ελλάδος, Ακαδημίας 6, TK: 106 71 – Αθήνα, email:</w:t>
      </w:r>
      <w:hyperlink r:id="rId15" w:history="1">
        <w:r>
          <w:rPr>
            <w:rStyle w:val="Hyperlink"/>
            <w:b/>
            <w:bCs/>
            <w:color w:val="0000EE"/>
            <w:u w:color="0000EE"/>
            <w:lang w:val="el" w:eastAsia="el"/>
          </w:rPr>
          <w:t>keeuhcci@uhc.gr</w:t>
        </w:r>
      </w:hyperlink>
    </w:p>
    <w:p>
      <w:pPr>
        <w:pStyle w:val="MainText"/>
        <w:spacing w:before="120" w:after="0"/>
        <w:rPr>
          <w:lang w:val="el" w:eastAsia="el"/>
        </w:rPr>
      </w:pPr>
      <w:r>
        <w:rPr>
          <w:b/>
          <w:bCs/>
          <w:lang w:val="el" w:eastAsia="el"/>
        </w:rPr>
        <w:t>30.</w:t>
      </w:r>
      <w:r>
        <w:rPr>
          <w:b/>
          <w:bCs/>
          <w:lang w:val="el" w:eastAsia="el"/>
        </w:rPr>
        <w:t xml:space="preserve"> </w:t>
      </w:r>
      <w:r>
        <w:rPr>
          <w:b/>
          <w:bCs/>
          <w:lang w:val="el" w:eastAsia="el"/>
        </w:rPr>
        <w:t>Οικονομικό Επιμελητήριο Ελλάδος, Μητροπόλεως 12-14, ΤΚ: 105 63 –Αθήνα, e-mail:</w:t>
      </w:r>
      <w:hyperlink r:id="rId16" w:history="1">
        <w:r>
          <w:rPr>
            <w:rStyle w:val="Hyperlink"/>
            <w:b/>
            <w:bCs/>
            <w:color w:val="0000EE"/>
            <w:u w:color="0000EE"/>
            <w:lang w:val="el" w:eastAsia="el"/>
          </w:rPr>
          <w:t>oee@oee.gr</w:t>
        </w:r>
      </w:hyperlink>
    </w:p>
    <w:p>
      <w:pPr>
        <w:pStyle w:val="MainText"/>
        <w:spacing w:before="120" w:after="0"/>
        <w:rPr>
          <w:lang w:val="el" w:eastAsia="el"/>
        </w:rPr>
      </w:pPr>
      <w:r>
        <w:rPr>
          <w:b/>
          <w:bCs/>
          <w:lang w:val="el" w:eastAsia="el"/>
        </w:rPr>
        <w:t>31.</w:t>
      </w:r>
      <w:r>
        <w:rPr>
          <w:b/>
          <w:bCs/>
          <w:lang w:val="el" w:eastAsia="el"/>
        </w:rPr>
        <w:t xml:space="preserve"> </w:t>
      </w:r>
      <w:r>
        <w:rPr>
          <w:b/>
          <w:bCs/>
          <w:lang w:val="el" w:eastAsia="el"/>
        </w:rPr>
        <w:t>Εμπορικό και Βιομηχανικό Επιμελητήριο Αθηνών Ακαδημίας 7, ΤΚ: 106 71-Αθήνα ,e-mail:</w:t>
      </w:r>
      <w:hyperlink r:id="rId17" w:history="1">
        <w:r>
          <w:rPr>
            <w:rStyle w:val="Hyperlink"/>
            <w:b/>
            <w:bCs/>
            <w:color w:val="0000EE"/>
            <w:u w:color="0000EE"/>
            <w:lang w:val="el" w:eastAsia="el"/>
          </w:rPr>
          <w:t>info@acci.gr</w:t>
        </w:r>
      </w:hyperlink>
    </w:p>
    <w:p>
      <w:pPr>
        <w:pStyle w:val="MainText"/>
        <w:spacing w:before="120" w:after="0"/>
        <w:rPr>
          <w:lang w:val="el" w:eastAsia="el"/>
        </w:rPr>
      </w:pPr>
      <w:r>
        <w:rPr>
          <w:b/>
          <w:bCs/>
          <w:lang w:val="el" w:eastAsia="el"/>
        </w:rPr>
        <w:t>32.</w:t>
      </w:r>
      <w:r>
        <w:rPr>
          <w:b/>
          <w:bCs/>
          <w:lang w:val="el" w:eastAsia="el"/>
        </w:rPr>
        <w:t xml:space="preserve"> </w:t>
      </w:r>
      <w:r>
        <w:rPr>
          <w:b/>
          <w:bCs/>
          <w:lang w:val="el" w:eastAsia="el"/>
        </w:rPr>
        <w:t>Εμπορικό και Βιομηχανικό Επιμελητήριο Θεσσαλονίκης -Τσιμισκή 29, ΤΚ: 54624, e-mail:</w:t>
      </w:r>
      <w:hyperlink r:id="rId18" w:history="1">
        <w:r>
          <w:rPr>
            <w:rStyle w:val="Hyperlink"/>
            <w:b/>
            <w:bCs/>
            <w:color w:val="0000EE"/>
            <w:u w:color="0000EE"/>
            <w:lang w:val="el" w:eastAsia="el"/>
          </w:rPr>
          <w:t>root@ebeth.gr</w:t>
        </w:r>
      </w:hyperlink>
    </w:p>
    <w:p>
      <w:pPr>
        <w:pStyle w:val="MainText"/>
        <w:spacing w:before="120" w:after="0"/>
        <w:rPr>
          <w:lang w:val="el" w:eastAsia="el"/>
        </w:rPr>
      </w:pPr>
      <w:r>
        <w:rPr>
          <w:b/>
          <w:bCs/>
          <w:lang w:val="el" w:eastAsia="el"/>
        </w:rPr>
        <w:t>33.</w:t>
      </w:r>
      <w:r>
        <w:rPr>
          <w:b/>
          <w:bCs/>
          <w:lang w:val="el" w:eastAsia="el"/>
        </w:rPr>
        <w:t xml:space="preserve"> </w:t>
      </w:r>
      <w:r>
        <w:rPr>
          <w:b/>
          <w:bCs/>
          <w:lang w:val="el" w:eastAsia="el"/>
        </w:rPr>
        <w:t>Σύνδεσμος Βιομηχανιών Αττικής &amp; Πειραιά, Αμερικής 10 Τ.Κ. 10671 Αθήνα. email:</w:t>
      </w:r>
      <w:hyperlink r:id="rId19" w:history="1">
        <w:r>
          <w:rPr>
            <w:rStyle w:val="Hyperlink"/>
            <w:b/>
            <w:bCs/>
            <w:color w:val="0000EE"/>
            <w:u w:color="0000EE"/>
            <w:lang w:val="el" w:eastAsia="el"/>
          </w:rPr>
          <w:t>svap@svap.gr</w:t>
        </w:r>
      </w:hyperlink>
    </w:p>
    <w:p>
      <w:pPr>
        <w:pStyle w:val="MainText"/>
        <w:spacing w:before="120" w:after="0"/>
        <w:rPr>
          <w:lang w:val="el" w:eastAsia="el"/>
        </w:rPr>
      </w:pPr>
      <w:r>
        <w:rPr>
          <w:b/>
          <w:bCs/>
          <w:lang w:val="el" w:eastAsia="el"/>
        </w:rPr>
        <w:t>34.</w:t>
      </w:r>
      <w:r>
        <w:rPr>
          <w:b/>
          <w:bCs/>
          <w:lang w:val="el" w:eastAsia="el"/>
        </w:rPr>
        <w:t xml:space="preserve"> </w:t>
      </w:r>
      <w:r>
        <w:rPr>
          <w:b/>
          <w:bCs/>
          <w:lang w:val="el" w:eastAsia="el"/>
        </w:rPr>
        <w:t>Σύνδεσμος Βιομηχανιών Βορείου Ελλάδος, Πλ. Μοριχόβου 1 Τ.Κ. 54625 Θεσσαλονίκη, email:</w:t>
      </w:r>
      <w:hyperlink r:id="rId20" w:history="1">
        <w:r>
          <w:rPr>
            <w:rStyle w:val="Hyperlink"/>
            <w:b/>
            <w:bCs/>
            <w:color w:val="0000EE"/>
            <w:u w:color="0000EE"/>
            <w:lang w:val="el" w:eastAsia="el"/>
          </w:rPr>
          <w:t>info@sbbe.gr</w:t>
        </w:r>
      </w:hyperlink>
    </w:p>
    <w:p>
      <w:pPr>
        <w:pStyle w:val="MainText"/>
        <w:spacing w:before="120" w:after="0"/>
        <w:rPr>
          <w:lang w:val="el" w:eastAsia="el"/>
        </w:rPr>
      </w:pPr>
      <w:r>
        <w:rPr>
          <w:b/>
          <w:bCs/>
          <w:lang w:val="el" w:eastAsia="el"/>
        </w:rPr>
        <w:t>35.</w:t>
      </w:r>
      <w:r>
        <w:rPr>
          <w:b/>
          <w:bCs/>
          <w:lang w:val="el" w:eastAsia="el"/>
        </w:rPr>
        <w:t xml:space="preserve"> </w:t>
      </w:r>
      <w:r>
        <w:rPr>
          <w:b/>
          <w:bCs/>
          <w:lang w:val="el" w:eastAsia="el"/>
        </w:rPr>
        <w:t>Σύνδεσμος Βιομηχανιών Θεσσαλίας &amp; Στερεάς Ελλάδος, Ελ. Βενιζέλου 4, Βόλος 382 21, email:</w:t>
      </w:r>
      <w:hyperlink r:id="rId21" w:history="1">
        <w:r>
          <w:rPr>
            <w:rStyle w:val="Hyperlink"/>
            <w:b/>
            <w:bCs/>
            <w:color w:val="0000EE"/>
            <w:u w:color="0000EE"/>
            <w:lang w:val="el" w:eastAsia="el"/>
          </w:rPr>
          <w:t>info@sbtse.gr</w:t>
        </w:r>
      </w:hyperlink>
    </w:p>
    <w:p>
      <w:pPr>
        <w:pStyle w:val="MainText"/>
        <w:spacing w:before="120" w:after="0"/>
        <w:rPr>
          <w:lang w:val="el" w:eastAsia="el"/>
        </w:rPr>
      </w:pPr>
      <w:r>
        <w:rPr>
          <w:b/>
          <w:bCs/>
          <w:lang w:val="el" w:eastAsia="el"/>
        </w:rPr>
        <w:t>36.</w:t>
      </w:r>
      <w:r>
        <w:rPr>
          <w:b/>
          <w:bCs/>
          <w:lang w:val="el" w:eastAsia="el"/>
        </w:rPr>
        <w:t xml:space="preserve"> </w:t>
      </w:r>
      <w:r>
        <w:rPr>
          <w:b/>
          <w:bCs/>
          <w:lang w:val="el" w:eastAsia="el"/>
        </w:rPr>
        <w:t>Ομοσπονδία Βενζινοπωλών Ελλάδος (Ο.Β.Ε.), email:</w:t>
      </w:r>
      <w:hyperlink r:id="rId22" w:history="1">
        <w:r>
          <w:rPr>
            <w:rStyle w:val="Hyperlink"/>
            <w:b/>
            <w:bCs/>
            <w:color w:val="0000EE"/>
            <w:u w:color="0000EE"/>
            <w:lang w:val="el" w:eastAsia="el"/>
          </w:rPr>
          <w:t>info@obe.gr</w:t>
        </w:r>
      </w:hyperlink>
    </w:p>
    <w:p>
      <w:pPr>
        <w:pStyle w:val="MainText"/>
        <w:spacing w:before="120" w:after="0"/>
        <w:rPr>
          <w:lang w:val="el" w:eastAsia="el"/>
        </w:rPr>
      </w:pPr>
      <w:r>
        <w:rPr>
          <w:b/>
          <w:bCs/>
          <w:lang w:val="el" w:eastAsia="el"/>
        </w:rPr>
        <w:t>37.</w:t>
      </w:r>
      <w:r>
        <w:rPr>
          <w:b/>
          <w:bCs/>
          <w:lang w:val="el" w:eastAsia="el"/>
        </w:rPr>
        <w:t xml:space="preserve"> </w:t>
      </w:r>
      <w:r>
        <w:rPr>
          <w:b/>
          <w:bCs/>
          <w:lang w:val="el" w:eastAsia="el"/>
        </w:rPr>
        <w:t>Πανελλήνια Ομοσπονδία Πρατηριούχων Εμπόρων Καυσίμων (ΠΟΠΕΚ), email:</w:t>
      </w:r>
      <w:hyperlink r:id="rId23" w:history="1">
        <w:r>
          <w:rPr>
            <w:rStyle w:val="Hyperlink"/>
            <w:b/>
            <w:bCs/>
            <w:color w:val="0000EE"/>
            <w:u w:color="0000EE"/>
            <w:lang w:val="el" w:eastAsia="el"/>
          </w:rPr>
          <w:t>popek@popek.gr</w:t>
        </w:r>
      </w:hyperlink>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Γ.Δ.Τ. και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ΕΦΚ &amp; ΦΠΑ – Τμήματα Α’, Β, Γ, Δ &amp; 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Στρατηγικής Τελωνειακών Ελέγχων &amp; Παραβάσεων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Τελωνειακών Διαδικασιών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Δ/νση Δασμολογικών Θεμάτων Ειδικών Καθεστώτων &amp;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otoroil.refinery@moh.gr" TargetMode="External" /><Relationship Id="rId11" Type="http://schemas.openxmlformats.org/officeDocument/2006/relationships/hyperlink" Target="mailto:Info@moh.gr" TargetMode="External" /><Relationship Id="rId12" Type="http://schemas.openxmlformats.org/officeDocument/2006/relationships/hyperlink" Target="mailto:oete@oete.gr" TargetMode="External" /><Relationship Id="rId13" Type="http://schemas.openxmlformats.org/officeDocument/2006/relationships/hyperlink" Target="mailto:info@sepa.gr" TargetMode="External" /><Relationship Id="rId14" Type="http://schemas.openxmlformats.org/officeDocument/2006/relationships/hyperlink" Target="mailto:info@seth.gr" TargetMode="External" /><Relationship Id="rId15" Type="http://schemas.openxmlformats.org/officeDocument/2006/relationships/hyperlink" Target="mailto:keeuhcci@uhc.gr" TargetMode="External" /><Relationship Id="rId16" Type="http://schemas.openxmlformats.org/officeDocument/2006/relationships/hyperlink" Target="mailto:oee@oee.gr" TargetMode="External" /><Relationship Id="rId17" Type="http://schemas.openxmlformats.org/officeDocument/2006/relationships/hyperlink" Target="mailto:info@acci.gr" TargetMode="External" /><Relationship Id="rId18" Type="http://schemas.openxmlformats.org/officeDocument/2006/relationships/hyperlink" Target="mailto:root@ebeth.gr" TargetMode="External" /><Relationship Id="rId19" Type="http://schemas.openxmlformats.org/officeDocument/2006/relationships/hyperlink" Target="mailto:svap@svap.gr" TargetMode="External" /><Relationship Id="rId2" Type="http://schemas.openxmlformats.org/officeDocument/2006/relationships/webSettings" Target="webSettings.xml" /><Relationship Id="rId20" Type="http://schemas.openxmlformats.org/officeDocument/2006/relationships/hyperlink" Target="mailto:info@sbbe.gr" TargetMode="External" /><Relationship Id="rId21" Type="http://schemas.openxmlformats.org/officeDocument/2006/relationships/hyperlink" Target="mailto:info@sbtse.gr" TargetMode="External" /><Relationship Id="rId22" Type="http://schemas.openxmlformats.org/officeDocument/2006/relationships/hyperlink" Target="mailto:info@obe.gr" TargetMode="External" /><Relationship Id="rId23" Type="http://schemas.openxmlformats.org/officeDocument/2006/relationships/hyperlink" Target="mailto:popek@popek.gr" TargetMode="Externa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evxp.gcsl@aade.gr" TargetMode="External" /><Relationship Id="rId6" Type="http://schemas.openxmlformats.org/officeDocument/2006/relationships/hyperlink" Target="http://www.aade.gr/" TargetMode="External" /><Relationship Id="rId7" Type="http://schemas.openxmlformats.org/officeDocument/2006/relationships/hyperlink" Target="mailto:siteadmin@aade.gr" TargetMode="External" /><Relationship Id="rId8" Type="http://schemas.openxmlformats.org/officeDocument/2006/relationships/hyperlink" Target="mailto:seepe@seepe.gr" TargetMode="External" /><Relationship Id="rId9" Type="http://schemas.openxmlformats.org/officeDocument/2006/relationships/hyperlink" Target="mailto:helpe@help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