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30257 ΕΞ 2024</w:t>
      </w:r>
    </w:p>
    <w:p>
      <w:pPr>
        <w:pStyle w:val="PreambelText"/>
        <w:spacing w:before="240" w:after="240"/>
        <w:rPr>
          <w:lang w:val="el" w:eastAsia="el"/>
        </w:rPr>
      </w:pPr>
      <w:r>
        <w:rPr>
          <w:b/>
          <w:bCs/>
          <w:lang w:val="el" w:eastAsia="el"/>
        </w:rPr>
        <w:t>Τροποποίηση της υπ’ αρ. 46834/19-05-2023 κοινής απόφασης των Υπουργών Οικονομικών και Ανάπτυξης και Επενδύσεων. Κατηγορίες επενδύσεων, διαδικασία και δικαιολογητικά αιτήματος διαπίστωσης ολοκλήρωσης της επένδυσης, χρόνος διακράτησης της επένδυσης και παρακολούθηση αυτής, διακοπή ή μεταβολή στην επένδυση μετά τη διαπίστωση ολοκλήρωσης αυτής, για την εφαρμογή των διατάξεων του άρθρου 5Α του ν. 4172/2013, περί εναλλακτικής φορολόγησης εισοδήματος που προκύπτει στην αλλοδαπή φυσικών προσώπων που μεταφέρουν τη φορολογική τους κατοικία στην Ελλάδα (Β’ 3393).</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ΑΝΑΠΤΥΞΗΣ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5Α του Κώδικα Φορολογίας Εισοδήματος (ν. 4172/2013, Α’ 167).</w:t>
      </w:r>
    </w:p>
    <w:p>
      <w:pPr>
        <w:pStyle w:val="PreambelText"/>
        <w:spacing w:before="240" w:after="240"/>
        <w:rPr>
          <w:lang w:val="el" w:eastAsia="el"/>
        </w:rPr>
      </w:pPr>
      <w:r>
        <w:rPr>
          <w:lang w:val="el" w:eastAsia="el"/>
        </w:rPr>
        <w:t>2. To άρθρο 11 του ν. 5000/2022 (Α’ 226).</w:t>
      </w:r>
    </w:p>
    <w:p>
      <w:pPr>
        <w:pStyle w:val="PreambelText"/>
        <w:spacing w:before="240" w:after="240"/>
        <w:rPr>
          <w:lang w:val="el" w:eastAsia="el"/>
        </w:rPr>
      </w:pPr>
      <w:r>
        <w:rPr>
          <w:lang w:val="el" w:eastAsia="el"/>
        </w:rPr>
        <w:t>3. Την υπ’ αρ. 46834/19-05-2023 κοινή απόφαση των Υπουργών Οικονομικών και Ανάπτυξης και Επενδύσεων «Επιλέξιμες κατηγορίες επενδύσεων, χρόνος διατήρησής</w:t>
      </w:r>
    </w:p>
    <w:p>
      <w:pPr>
        <w:pStyle w:val="PreambelText"/>
        <w:spacing w:before="240" w:after="240"/>
        <w:rPr>
          <w:lang w:val="el" w:eastAsia="el"/>
        </w:rPr>
      </w:pPr>
      <w:r>
        <w:rPr>
          <w:lang w:val="el" w:eastAsia="el"/>
        </w:rPr>
        <w:t>τους στην Ελλάδα, διαδικασία απόδειξης της επένδυσης και παρακολούθηση της διατήρησης της επένδυσης για την εφαρμογή των διατάξεων του άρθρου 5Α του ν. 4172/2013, περί εναλλακτικής φορολόγησης εισοδήματος που προκύπτει στην αλλοδαπή φυσικών προσώπων που μεταφέρουν τη φορολογική τους κατοικία στην Ελλάδα» (Β’ 3393).</w:t>
      </w:r>
    </w:p>
    <w:p>
      <w:pPr>
        <w:pStyle w:val="PreambelText"/>
        <w:spacing w:before="240" w:after="240"/>
        <w:rPr>
          <w:lang w:val="el" w:eastAsia="el"/>
        </w:rPr>
      </w:pPr>
      <w:r>
        <w:rPr>
          <w:lang w:val="el" w:eastAsia="el"/>
        </w:rPr>
        <w:t>4. Την υπό στοιχεία Α.1036/24-02-2020 κοινή απόφαση του Υφυπουργού Οικονομικών και του Διοικητή της Ανεξάρτητης Αρχής Δημοσίων Εσόδων «Διαδικασία και προϋποθέσεις υπαγωγής στις διατάξεις του άρθρου 5Α του ν. 4172/2013, περί εναλλακτικής φορολόγησης εισοδήματος που προκύπτει στην αλλοδαπή φυσικών προσώπων που μεταφέρουν τη φορολογική τους κατοικία στην Ελλάδα» (Β’ 624), όπως τροποποιήθηκε με την υπό στοιχεία Α.1066/25-05-2022 (Β’ 2666) όμοια απόφαση.</w:t>
      </w:r>
    </w:p>
    <w:p>
      <w:pPr>
        <w:pStyle w:val="PreambelText"/>
        <w:spacing w:before="240" w:after="240"/>
        <w:rPr>
          <w:lang w:val="el" w:eastAsia="el"/>
        </w:rPr>
      </w:pPr>
      <w:r>
        <w:rPr>
          <w:lang w:val="el" w:eastAsia="el"/>
        </w:rPr>
        <w:t>5.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6.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7.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8. 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 4441).</w:t>
      </w:r>
    </w:p>
    <w:p>
      <w:pPr>
        <w:pStyle w:val="PreambelText"/>
        <w:spacing w:before="240" w:after="240"/>
        <w:rPr>
          <w:lang w:val="el" w:eastAsia="el"/>
        </w:rPr>
      </w:pPr>
      <w:r>
        <w:rPr>
          <w:lang w:val="el" w:eastAsia="el"/>
        </w:rPr>
        <w:t>9. Το π.δ. 142/2017, «Οργανισμός Υπουργείου Οικονομικών» (Α’ 181).</w:t>
      </w:r>
    </w:p>
    <w:p>
      <w:pPr>
        <w:pStyle w:val="PreambelText"/>
        <w:spacing w:before="240" w:after="240"/>
        <w:rPr>
          <w:lang w:val="el" w:eastAsia="el"/>
        </w:rPr>
      </w:pPr>
      <w:r>
        <w:rPr>
          <w:lang w:val="el" w:eastAsia="el"/>
        </w:rPr>
        <w:t>10. Το π.δ. 5/2022 «Οργανισμός Υπουργείου Ανάπτυξης και Επενδύσεων» (Α’ 15).</w:t>
      </w:r>
    </w:p>
    <w:p>
      <w:pPr>
        <w:pStyle w:val="PreambelText"/>
        <w:spacing w:before="240" w:after="240"/>
        <w:rPr>
          <w:lang w:val="el" w:eastAsia="el"/>
        </w:rPr>
      </w:pPr>
      <w:r>
        <w:rPr>
          <w:lang w:val="el" w:eastAsia="el"/>
        </w:rPr>
        <w:t>11.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12. To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13. Την περ. θ) της παρ. 2 του άρθρου 5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14. Την υπό στοιχεία 29341 ΕΞ/22.02.2024 εισήγηση σύμφωνα με την περ. ε παρ. 5 του άρθρου 24 του ν. 4270/2014, του Γενικού Διευθυντή Οικονομικών Υπηρεσιών του Υπουργείου Εθνικής Οικονομίας και Οικονομικών από την οποία προκύπτει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Τροποποιούμε την υπό στοιχεία 46834/19-05-2023 κοινή απόφαση των Υπουργών Οικονομικών και Ανάπτυξης και Επενδύσεων, με σκοπό τη διευκόλυνση των φορολογουμένων στην προσκόμιση δικαιολογητικών αιτήματος διαπίστωσης ολοκλήρωσης της επένδυσης για την υπαγωγή στις διατάξεις του άρθρου 5Α του Κ.Φ.Ε. ως εξής.</w:t>
      </w:r>
    </w:p>
    <w:p>
      <w:pPr>
        <w:pStyle w:val="MainText"/>
        <w:spacing w:before="120" w:after="0"/>
        <w:rPr>
          <w:lang w:val="el" w:eastAsia="el"/>
        </w:rPr>
      </w:pPr>
      <w:r>
        <w:rPr>
          <w:b/>
          <w:bCs/>
          <w:lang w:val="el" w:eastAsia="el"/>
        </w:rPr>
        <w:t>1.</w:t>
      </w:r>
      <w:r>
        <w:rPr>
          <w:lang w:val="el" w:eastAsia="el"/>
        </w:rPr>
        <w:t xml:space="preserve"> Στο άρθρο 4, η υποπερ. i της περ.α.1 της παρ. 1 τροποποιείται και διαμορφώνεται ως εξής:</w:t>
      </w:r>
    </w:p>
    <w:p>
      <w:pPr>
        <w:spacing w:before="240" w:after="240"/>
        <w:rPr>
          <w:lang w:val="el" w:eastAsia="el"/>
        </w:rPr>
      </w:pPr>
      <w:r>
        <w:rPr>
          <w:lang w:val="el" w:eastAsia="el"/>
        </w:rPr>
        <w:t>«i. Συμβολαιογραφική Πράξη μεταβίβασης του ακινήτου και Πιστοποιητικό του Υποθηκοφυλακείου για τη μεταγραφή αυτού ή Πιστοποιητικό του Κτηματολογικού Γραφείου για καταχώρισης εγγραπτέας πράξης. Εφόσον έχει παρέλθει δίμηνο από τη μεταγραφή/ καταχώριση, απαιτείται πρόσφατο (όχι προγενέστερο του διμήνου) Πιστοποιητικό Ιδιοκτησίας, από το Υποθηκοφυλακείο ή Κτηματολογικό Φύλλο από το Κτηματολογικό Γραφείο. Σε περίπτωση που η μεταβίβαση τελούσε υπό την αίρεση της καταβολής πιστούμενου τιμήματος, τις αντίστοιχες νόμιμα μεταγραμμένες συμβολαιογραφικές πράξεις εξόφλησης και άρσης της διαλυτικής αίρεσης.</w:t>
      </w:r>
    </w:p>
    <w:p>
      <w:pPr>
        <w:spacing w:before="240" w:after="240"/>
        <w:rPr>
          <w:lang w:val="el" w:eastAsia="el"/>
        </w:rPr>
      </w:pPr>
      <w:r>
        <w:rPr>
          <w:lang w:val="el" w:eastAsia="el"/>
        </w:rPr>
        <w:t>Σε περίπτωση που η μεταγραφή/καταχώριση εκκρεμεί από την κατάθεση της σχετικής αίτησης στο αρμόδιο Υποθηκοφυλακείο/Κτηματολογικό Γραφείο, το αίτημα διαπίστωσης ολοκλήρωσης της επένδυσης συνοδεύεται από αντίγραφο της αίτησης για μεταγραφή/καταχώριση και η ολοκλήρωση της επένδυσης διαπιστώνεται με την επιφύλαξη πραγματοποίησης της μεταγραφής/καταχώρισης το αργότερο μέχρι την υποβολή της δεύτερης αίτησης-υπεύθυνης δήλωσης για τη διακράτηση της επένδυσης κατά τα οριζόμενα στο άρθρο 5 της παρούσας.»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Φεβρουαρίου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 Ανάπτυξης</w:t>
      </w:r>
    </w:p>
    <w:p>
      <w:pPr>
        <w:spacing w:before="240" w:after="240"/>
        <w:rPr>
          <w:lang w:val="el" w:eastAsia="el"/>
        </w:rPr>
      </w:pPr>
      <w:r>
        <w:rPr>
          <w:b/>
          <w:bCs/>
          <w:lang w:val="el" w:eastAsia="el"/>
        </w:rPr>
        <w:t>ΘΕΟΧΑΡΗΣ ΘΕΟΧΑΡΗΣ ΚΩΝΣΤΑΝΤΙΝΟΣ ΣΚΡΕΚΑΣ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