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 6ΛΗ746ΜΠ3Ζ-Σ34</w:t>
      </w:r>
    </w:p>
    <w:p>
      <w:pPr>
        <w:pStyle w:val="PreambelText"/>
        <w:spacing w:before="240" w:after="240"/>
        <w:rPr>
          <w:lang w:val="el" w:eastAsia="el"/>
        </w:rPr>
      </w:pPr>
      <w:r>
        <w:rPr>
          <w:b/>
          <w:bCs/>
          <w:lang w:val="el" w:eastAsia="el"/>
        </w:rPr>
        <w:t>Αριθ. ΦΕΚ: Β΄ 1377/29.2.2024</w:t>
      </w:r>
    </w:p>
    <w:p>
      <w:pPr>
        <w:pStyle w:val="PreambelText"/>
        <w:spacing w:before="240" w:after="240"/>
        <w:rPr>
          <w:lang w:val="el" w:eastAsia="el"/>
        </w:rPr>
      </w:pPr>
      <w:r>
        <w:rPr>
          <w:b/>
          <w:bCs/>
          <w:lang w:val="el" w:eastAsia="el"/>
        </w:rPr>
        <w:t>Αθήνα, 29 Φεβρουαρίου 2024</w:t>
      </w:r>
    </w:p>
    <w:p>
      <w:pPr>
        <w:pStyle w:val="PreambelText"/>
        <w:spacing w:before="240" w:after="240"/>
        <w:rPr>
          <w:lang w:val="el" w:eastAsia="el"/>
        </w:rPr>
      </w:pPr>
      <w:r>
        <w:rPr>
          <w:b/>
          <w:bCs/>
          <w:lang w:val="el" w:eastAsia="el"/>
        </w:rPr>
        <w:t>Α. 1035</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Ι. ΔΙΕΥΘΥΝΣΗ ΕΛΕΓΚΤΙΚΩΝ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Β) ΓΕΝΙΚΗ ΔΙΕΥΘΥΝΣΗ ΗΛΕΚΤΡΟΝΙΚΗΣ ΔΙΑΚΥΒΕΡΝΗΣΗΣ</w:t>
      </w:r>
    </w:p>
    <w:p>
      <w:pPr>
        <w:spacing w:before="240" w:after="240"/>
        <w:rPr>
          <w:lang w:val="el" w:eastAsia="el"/>
        </w:rPr>
      </w:pPr>
      <w:r>
        <w:rPr>
          <w:b/>
          <w:bCs/>
          <w:lang w:val="el" w:eastAsia="el"/>
        </w:rPr>
        <w:t>Ι. ΔΙΕΥΘΥΝΣΗ ΑΝΑΠΤΥΞΗΣ ΦΟΡΟΛΟΓΙΚΩΝ ΕΦΑΡΜΟΓΩΝ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ΙΙ. 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ΙΙΙ. ΔΙΕΥΘΥΝΣΗ ΣΤΡΑΤΗΓΙΚΗΣ ΤΕΧΝΟΛΟΓΙΩΝ ΠΛΗΡΟΦΟΡΙΚΗΣ (ΔΙ.Σ.ΤΕ.ΠΛ.)</w:t>
      </w:r>
    </w:p>
    <w:p>
      <w:pPr>
        <w:spacing w:before="240" w:after="240"/>
        <w:rPr>
          <w:lang w:val="el" w:eastAsia="el"/>
        </w:rPr>
      </w:pPr>
      <w:r>
        <w:rPr>
          <w:b/>
          <w:bCs/>
          <w:lang w:val="el" w:eastAsia="el"/>
        </w:rPr>
        <w:t>Θέμα: Τροποποίηση της υπό στοιχεία Α.1157/12.10.2023 απόφασης του Διοικητή της Ανεξάρτητης Αρχής Δημοσίων Εσόδων (Α.Α.Δ.Ε.) «Καθορισμός του χρόνου και της διαδικασίας αναβάθμισης των Μέσων Πληρωμών, που χρησιμοποιούν οι οντότητες του άρθρου 1 του ν.4308/2014 (Α΄251),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15Β του Κώδικα Φορολογικής Διαδικασίας (ν. 4987/2022, Α΄206), εφεξής ΚΦΔ,</w:t>
      </w:r>
    </w:p>
    <w:p>
      <w:pPr>
        <w:pStyle w:val="StructureList1"/>
        <w:spacing w:before="120" w:after="0"/>
        <w:rPr>
          <w:lang w:val="el" w:eastAsia="el"/>
        </w:rPr>
      </w:pPr>
      <w:r>
        <w:rPr>
          <w:lang w:val="el" w:eastAsia="el"/>
        </w:rPr>
        <w:t>β)</w:t>
      </w:r>
      <w:r>
        <w:rPr>
          <w:lang w:val="en" w:eastAsia="en"/>
        </w:rPr>
        <w:tab/>
      </w:r>
      <w:r>
        <w:rPr>
          <w:b/>
          <w:bCs/>
          <w:lang w:val="el" w:eastAsia="el"/>
        </w:rPr>
        <w:t>της παρ. 5 του άρθρου 14, καθώς και του άρθρου 15 του ΚΦΔ, γ) των παρ. 9 και 13 του άρθρου 12 και του άρθρου 40 του ν. 4308/2014 «Ελληνικά Λογιστικά Πρότυπα, συναφείς ρυθμίσεις και άλλες διατάξεις» (Α΄ 251),</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υπό στοιχεία Α.1137/2023 Απόφασης του Διοικητή της Ανεξάρτητης Αρχής Δημοσίων Εσόδων «Καθορισμός του περιεχομένου, της διαδικασίας, του τρόπου και του χρόνου υποβολής των Δηλώσεων Μέσων Πληρωμών αναφορικά με τερματικά αποδοχής καρτών πληρωμών και λοιπών Μέσων Πληρωμών, ημεδαπών ή αλλοδαπών Παρόχων Υπηρεσιών Πληρωμών ή Παρόχων Μέσων Πληρωμών, που χρησιμοποιούν οι υπόχρεες οντότητες του άρθρου 1 του ν. 4308/2014 (Α' 251), στην Ανεξάρτητη Αρχή Δημοσίων Εσόδων, για την τήρηση του Μητρώου Μέσων Πληρωμών.» (Β΄5380).</w:t>
      </w:r>
    </w:p>
    <w:p>
      <w:pPr>
        <w:pStyle w:val="StructureList1"/>
        <w:spacing w:before="120" w:after="0"/>
        <w:rPr>
          <w:lang w:val="el" w:eastAsia="el"/>
        </w:rPr>
      </w:pPr>
      <w:r>
        <w:rPr>
          <w:lang w:val="el" w:eastAsia="el"/>
        </w:rPr>
        <w:t>β)</w:t>
      </w:r>
      <w:r>
        <w:rPr>
          <w:lang w:val="en" w:eastAsia="en"/>
        </w:rPr>
        <w:tab/>
      </w:r>
      <w:r>
        <w:rPr>
          <w:b/>
          <w:bCs/>
          <w:lang w:val="el" w:eastAsia="el"/>
        </w:rPr>
        <w:t>της υπό στοιχεία Α.1155/2023 Απόφασης του Διοικητή της Ανεξάρτητης Αρχής Δημοσίων Εσόδων «Καθορισμός της έκτασης εφαρμογής, του χρόνου, του τρόπου και της διαδικασίας διασύνδεσης των Μέσων Πληρωμών ηλεκτρονικής μεταφοράς κεφαλαίων στο σημείο πώλησης (Electronic Funds Transfer at the point of sale, EFT/POS), που χρησιμοποιούν οι οντότητες του άρθρου 1 του ν.4308/2014 (Α΄251) με τα Ταμειακά τους Συστήματα, τους Παρόχους Υπηρεσιών Πληρωμών και την ΑΑΔΕ, καθώς και κάθε άλλου ειδικότερου θέματος για την εφαρμογή των διατάξεων του άρθρου 15Β του ν.4987/2022 (Κ.Φ.Δ.)». Υλοποίηση επί της αρχής «είσπραξη μέσω κάρτας - υποχρεωτική έκδοση παραστατικού από Ταμειακό Σύστημα.» γ) της υπό στοιχεία Α.1021/2023 Απόφασης του Διοικητή της ΑΑΔΕ «Αναβάθμιση λειτουργούντων Φορολογικών Ταμειακών Μηχανών και ΑΔΗΜΕ με εξαίρεση των ΑΔΗΜΕ ταξιμέτρων» (Β΄ 1826).</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Α.1157/2023 Απόφασης του Διοικητή της Ανεξάρτητης Αρχής Δημοσίων Εσόδων «Καθορισμός του χρόνου και της διαδικασίας αναβάθμισης των Μέσων Πληρωμών, που χρησιμοποιούν οι οντότητες του άρθρου 1 του ν.4308/2014 (Α΄251),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 (Β΄5994)</w:t>
      </w:r>
    </w:p>
    <w:p>
      <w:pPr>
        <w:spacing w:before="240" w:after="240"/>
        <w:rPr>
          <w:lang w:val="el" w:eastAsia="el"/>
        </w:rPr>
      </w:pPr>
      <w:r>
        <w:rPr>
          <w:lang w:val="el" w:eastAsia="el"/>
        </w:rPr>
        <w:t xml:space="preserve">3. </w:t>
      </w:r>
      <w:r>
        <w:rPr>
          <w:b/>
          <w:bCs/>
          <w:lang w:val="el" w:eastAsia="el"/>
        </w:rPr>
        <w:t>Την υπ΄αρ. 1/20.1.2016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ν.4389/2016 και την υπ΄ αρ. 39/3/30.11.2017 (Υ.Ο.Δ.Δ. 689) απόφαση του Συμβουλίου Διοίκησης της Α.Α.Δ.Ε. και την υπό στοιχεία 5294ΕΞ2020/17.01.2020 απόφαση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4. </w:t>
      </w:r>
      <w:r>
        <w:rPr>
          <w:b/>
          <w:bCs/>
          <w:lang w:val="el" w:eastAsia="el"/>
        </w:rPr>
        <w:t>Την ανάγκη παροχής πρόσθετου χρόνου για την εκπλήρωση της υποχρέωσης συμμόρφωσης προς τις απαιτήσεις λειτουργίας και διασύνδεσης των τερματικών αποδοχής καρτών πληρωμών και ανάλογων μέσων πληρωμών με την Α.Α.Δ.Ε., με σκοπό την ορθή εκπλήρωση των υποχρεώσεων των οντοτήτων του άρθρου 1 του ν. 4308/2014 που απορρέουν από τα οριζόμενα στο άρθρο 15Β ΚΦΔ</w:t>
      </w:r>
    </w:p>
    <w:p>
      <w:pPr>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Τροποποιούμε την υπό στοιχεία Α.1157/2023 απόφαση του Διοικητή της Α.Α.Δ.Ε. «Καθορισμός του χρόνου και της διαδικασίας αναβάθμισης των Μέσων Πληρωμών, που χρησιμοποιούν οι οντότητες του άρθρου 1 του ν.4308/2014 (Α΄251), από τους Παρόχους Μέσων Πληρωμών (NSPs), για την ολοκλήρωση της διαδικασίας διασύνδεσης αυτών με τα Ταμειακά Συστήματα, καθώς και κάθε άλλου ειδικότερου θέματος για την εφαρμογή των διατάξεων του άρθρου 15Β του ν.4987/2022 (ΚΦΔ). Τροποποίηση της υπό στοιχεία Α.1021/2023 (Β΄1826) απόφασης του Διοικητή της ΑΑΔΕ.» (Β' 5994), ως ακολούθως:</w:t>
      </w:r>
    </w:p>
    <w:p>
      <w:pPr>
        <w:spacing w:before="240" w:after="240"/>
        <w:rPr>
          <w:lang w:val="el" w:eastAsia="el"/>
        </w:rPr>
      </w:pPr>
      <w:r>
        <w:rPr>
          <w:lang w:val="el" w:eastAsia="el"/>
        </w:rPr>
        <w:t xml:space="preserve">1. </w:t>
      </w:r>
      <w:r>
        <w:rPr>
          <w:b/>
          <w:bCs/>
          <w:lang w:val="el" w:eastAsia="el"/>
        </w:rPr>
        <w:t>Η παρ. 2.5 του άρθρου 1 αντικαθίσταται και διαμορφώνεται ως εξής: «Η ΑΑΔΕ ενημερώνει κάθε Χρήστη υπηρεσιών πληρωμών για την ολοκλήρωση της αναβάθμισης του συνόλου των Μέσων Πληρωμών που αυτός διαθέτει. Η ενημέρωση συντελείται με την αποστολή μηνύματος ηλεκτρονικού ταχυδρομείου και την ανάρτηση σχετικής ειδοποίησης στη θυρίδα τους (Τα Μηνύματά μου) στην ψηφιακή πύλη «myAADE».</w:t>
      </w:r>
    </w:p>
    <w:p>
      <w:pPr>
        <w:spacing w:before="240" w:after="240"/>
        <w:rPr>
          <w:lang w:val="el" w:eastAsia="el"/>
        </w:rPr>
      </w:pPr>
      <w:r>
        <w:rPr>
          <w:b/>
          <w:bCs/>
          <w:lang w:val="el" w:eastAsia="el"/>
        </w:rPr>
        <w:t>Περαιτέρω, οι Χρήστες υπηρεσιών πληρωμών που έχουν υποχρέωση διασύνδεσης των ΦΗΜ τους με τα Μέσα Πληρωμών και την ΑΑΔΕ οφείλουν να προβούν σε όλες τις αναγκαίες ενέργειες για την τυχόν αναβάθμιση των Ταμειακών Συστημάτων τους και τη διασύνδεσή τους με τα Μέσα Πληρωμών που διαθέτουν, σύμφωνα με τα οριζόμενα στο άρθρο 15Β ΚΦΔ:</w:t>
      </w:r>
    </w:p>
    <w:p>
      <w:pPr>
        <w:spacing w:before="240" w:after="240"/>
        <w:rPr>
          <w:lang w:val="el" w:eastAsia="el"/>
        </w:rPr>
      </w:pPr>
      <w:r>
        <w:rPr>
          <w:lang w:val="el" w:eastAsia="el"/>
        </w:rPr>
        <w:t xml:space="preserve">1) </w:t>
      </w:r>
      <w:r>
        <w:rPr>
          <w:b/>
          <w:bCs/>
          <w:lang w:val="el" w:eastAsia="el"/>
        </w:rPr>
        <w:t>Έως 31/3/2024, εφόσον διασυνδέονται σύμφωνα με το πρωτόκολλο επικοινωνίας της υπό στοιχεία Α.1098/2022 (Β' 3940) απόφασης του Διοικητή της ΑΑΔΕ.</w:t>
      </w:r>
    </w:p>
    <w:p>
      <w:pPr>
        <w:spacing w:before="240" w:after="240"/>
        <w:rPr>
          <w:lang w:val="el" w:eastAsia="el"/>
        </w:rPr>
      </w:pPr>
      <w:r>
        <w:rPr>
          <w:lang w:val="el" w:eastAsia="el"/>
        </w:rPr>
        <w:t xml:space="preserve">2) </w:t>
      </w:r>
      <w:r>
        <w:rPr>
          <w:b/>
          <w:bCs/>
          <w:lang w:val="el" w:eastAsia="el"/>
        </w:rPr>
        <w:t>Έως 30/4/2024, εφόσον οι υπόχρεες οντότητες προτίθενται να αντικαταστήσουν το Ταμειακό τους Σύστημα με σύστημα στο οποίο το Ταμειακό Σύστημα και το Μέσο Πληρωμών ενσωματώνονται σε μία συσκευή (Αll in one - Cash Register/POS) και δηλώσουν την πρόθεσή τους στο Μητρώο Μέσων Πληρωμών στην ψηφιακή πύλη «myAADE» το αργότερο έως 15/3/2024.</w:t>
      </w:r>
    </w:p>
    <w:p>
      <w:pPr>
        <w:spacing w:before="240" w:after="240"/>
        <w:rPr>
          <w:lang w:val="el" w:eastAsia="el"/>
        </w:rPr>
      </w:pPr>
      <w:r>
        <w:rPr>
          <w:lang w:val="el" w:eastAsia="el"/>
        </w:rPr>
        <w:t xml:space="preserve">3) </w:t>
      </w:r>
      <w:r>
        <w:rPr>
          <w:b/>
          <w:bCs/>
          <w:lang w:val="el" w:eastAsia="el"/>
        </w:rPr>
        <w:t>Έως 31/5/2024, εφόσον διασυνδέονται σύμφωνα με το πρωτόκολλο επικοινωνίας της υπό στοιχεία Α.1155/2023 (Β' 5992) απόφασης του Διοικητή της ΑΑΔΕ.</w:t>
      </w:r>
    </w:p>
    <w:p>
      <w:pPr>
        <w:spacing w:before="240" w:after="240"/>
        <w:rPr>
          <w:lang w:val="el" w:eastAsia="el"/>
        </w:rPr>
      </w:pPr>
      <w:r>
        <w:rPr>
          <w:lang w:val="el" w:eastAsia="el"/>
        </w:rPr>
        <w:t xml:space="preserve">4) </w:t>
      </w:r>
      <w:r>
        <w:rPr>
          <w:b/>
          <w:bCs/>
          <w:lang w:val="el" w:eastAsia="el"/>
        </w:rPr>
        <w:t>Έως 31/10/2024, εφόσον έχουν ήδη προβεί σε υλοποιήσεις διασύνδεσης του Ταμειακού Συστήματος με τα Μέσα Πληρωμών που διαθέτουν, οι οποίες καίτοι δεν συμμορφώνονται επακριβώς με τα πρωτόκολλα των Α. 1098/2022 ή Α. 1155/2023 κατά περίπτωση, δεν επιτρέπουν κατ΄ελάχιστο, την ελεύθερη πληκτρολόγηση ποσού στο Μέσο Πληρωμής και για τις οποίες η ΑΑΔΕ έχει ήδη λάβει σχετική ενημέρωση από τους Παρόχους Μέσων Πληρωμών έως και τη δημοσίευση της παρούσας.</w:t>
      </w:r>
    </w:p>
    <w:p>
      <w:pPr>
        <w:spacing w:before="240" w:after="240"/>
        <w:rPr>
          <w:lang w:val="el" w:eastAsia="el"/>
        </w:rPr>
      </w:pPr>
      <w:r>
        <w:rPr>
          <w:lang w:val="el" w:eastAsia="el"/>
        </w:rPr>
        <w:t xml:space="preserve">5) </w:t>
      </w:r>
      <w:r>
        <w:rPr>
          <w:b/>
          <w:bCs/>
          <w:lang w:val="el" w:eastAsia="el"/>
        </w:rPr>
        <w:t>Οι καταληκτικές ημερομηνίες των περ. α΄ και γ΄ παρατείνονται κατά ένα ημερολογιακό μήνα, εφόσον οι Χρήστες υπηρεσιών πληρωμών των ως άνω περιπτώσεων αδυνατούν μεν να προγραμματίσουν ραντεβού με την οντότητα που τους παρέχει υπηρεσίες τεχνικής υποστήριξης ΦΗΜ ή/και λογισμικού Εμπορικού/Λογιστικού Προγράμματος Διαχείρισης (Enterprise Resource Planning, «ERP») έως την 31/3/2024 ή την 31/5/2024 κατά περίπτωση με σκοπό την υλοποίηση της διασύνδεσης, διαθέτουν δε προγραμματισμένο ραντεβού, το οποίο και θα δηλώνεται σε ειδική πλατφόρμα στην ψηφιακή πύλη «myAADE», εντός Απριλίου 2024 αναφορικά με την περ. α΄ ή εντός Ιουνίου 2024 αναφορικά με την περ. γ΄.</w:t>
      </w:r>
    </w:p>
    <w:p>
      <w:pPr>
        <w:spacing w:before="240" w:after="240"/>
        <w:rPr>
          <w:lang w:val="el" w:eastAsia="el"/>
        </w:rPr>
      </w:pPr>
      <w:r>
        <w:rPr>
          <w:b/>
          <w:bCs/>
          <w:lang w:val="el" w:eastAsia="el"/>
        </w:rPr>
        <w:t>Σε περίπτωση μη συμμόρφωσης, επιβάλλονται οι κυρώσεις που προβλέπονται στο άρθρο 54Θ ΚΦΔ.».</w:t>
      </w:r>
    </w:p>
    <w:p>
      <w:pPr>
        <w:spacing w:before="240" w:after="240"/>
        <w:rPr>
          <w:lang w:val="el" w:eastAsia="el"/>
        </w:rPr>
      </w:pPr>
      <w:r>
        <w:rPr>
          <w:lang w:val="el" w:eastAsia="el"/>
        </w:rPr>
        <w:t xml:space="preserve">2. </w:t>
      </w:r>
      <w:r>
        <w:rPr>
          <w:b/>
          <w:bCs/>
          <w:lang w:val="el" w:eastAsia="el"/>
        </w:rPr>
        <w:t>Η παρ. 2.7 του άρθρου 1 αντικαθίσταται και διαμορφώνεται ως εξής: «Οι επιχειρήσεις που λειτουργούν εποχικά και από την έναρξη ισχύος της παρούσας έως και τις ως άνω κατά περίπτωση ημερομηνίες δεν βρίσκονται σε λειτουργία, έχουν υποχρέωση να χρησιμοποιούν αποκλειστικά Ταμειακά Συστήματα και Μέσα Πληρωμών που θα έχουν διασυνδεθεί μεταξύ τους έγκαιρα και θα πληρούν τα οριζόμενα στις Α.1098/2022 και Α.1155/2023 αποφάσεις του Διοικητή της ΑΑΔΕ κατά την πρώτη ημέρα της επαναλειτουργίας τους.».</w:t>
      </w:r>
    </w:p>
    <w:p>
      <w:pPr>
        <w:spacing w:before="240" w:after="240"/>
        <w:rPr>
          <w:lang w:val="el" w:eastAsia="el"/>
        </w:rPr>
      </w:pPr>
      <w:r>
        <w:rPr>
          <w:lang w:val="el" w:eastAsia="el"/>
        </w:rPr>
        <w:t xml:space="preserve">3. </w:t>
      </w:r>
      <w:r>
        <w:rPr>
          <w:b/>
          <w:bCs/>
          <w:lang w:val="el" w:eastAsia="el"/>
        </w:rPr>
        <w:t>Το άρθρο 2 αντικαθίσταται και διαμορφώνεται ως εξής:</w:t>
      </w:r>
    </w:p>
    <w:p>
      <w:pPr>
        <w:spacing w:before="240" w:after="240"/>
        <w:rPr>
          <w:lang w:val="el" w:eastAsia="el"/>
        </w:rPr>
      </w:pPr>
      <w:r>
        <w:rPr>
          <w:b/>
          <w:bCs/>
          <w:lang w:val="el" w:eastAsia="el"/>
        </w:rPr>
        <w:t>«Άρθρο 2</w:t>
      </w:r>
    </w:p>
    <w:p>
      <w:pPr>
        <w:spacing w:before="240" w:after="240"/>
        <w:rPr>
          <w:lang w:val="el" w:eastAsia="el"/>
        </w:rPr>
      </w:pPr>
      <w:r>
        <w:rPr>
          <w:b/>
          <w:bCs/>
          <w:lang w:val="el" w:eastAsia="el"/>
        </w:rPr>
        <w:t>Τροποποίηση της Α.1021/2023 απόφασης Διοικητή Α.Α.Δ.Ε. «Αναβάθμιση λειτουργούντων Φορολογικών Ταμειακών Μηχανών και ΑΔΗΜΕ με εξαίρεση των ΑΔΗΜΕ ταξιμέτρων</w:t>
      </w:r>
    </w:p>
    <w:p>
      <w:pPr>
        <w:spacing w:before="240" w:after="240"/>
        <w:rPr>
          <w:lang w:val="el" w:eastAsia="el"/>
        </w:rPr>
      </w:pPr>
      <w:r>
        <w:rPr>
          <w:b/>
          <w:bCs/>
          <w:lang w:val="el" w:eastAsia="el"/>
        </w:rPr>
        <w:t>Τροποποιούμε το προτελευταίο εδάφιο περί ημερομηνίας ολοκλήρωσης των αναβαθμίσεων της υπό στοιχεία Α.1021/2023 ως ακολούθως:</w:t>
      </w:r>
    </w:p>
    <w:p>
      <w:pPr>
        <w:spacing w:before="240" w:after="240"/>
        <w:rPr>
          <w:lang w:val="el" w:eastAsia="el"/>
        </w:rPr>
      </w:pPr>
      <w:r>
        <w:rPr>
          <w:b/>
          <w:bCs/>
          <w:lang w:val="el" w:eastAsia="el"/>
        </w:rPr>
        <w:t>Η ολοκλήρωση των αναβαθμίσεων ορίζεται:</w:t>
      </w:r>
    </w:p>
    <w:p>
      <w:pPr>
        <w:spacing w:before="240" w:after="240"/>
        <w:rPr>
          <w:lang w:val="el" w:eastAsia="el"/>
        </w:rPr>
      </w:pPr>
      <w:r>
        <w:rPr>
          <w:lang w:val="el" w:eastAsia="el"/>
        </w:rPr>
        <w:t xml:space="preserve">i) </w:t>
      </w:r>
      <w:r>
        <w:rPr>
          <w:b/>
          <w:bCs/>
          <w:lang w:val="el" w:eastAsia="el"/>
        </w:rPr>
        <w:t>για οντότητες-κατόχους ΦΗΜ που έχουν υποχρέωση αποδοχής πληρωμών με κάρτα ή για όσες οντότητες-κατόχους ΦΗΜ κάνουν προαιρετική χρήση Μέσων Πληρωμών με κάρτα, έως την εκάστοτε, για κάθε οντότητα-κάτοχο ΦΗΜ, καταληκτική ημερομηνία της παρ. 2.5 του άρθρου 1 της Α.1157/2023 απόφασης Διοικητή Α.Α.Δ.Ε.</w:t>
      </w:r>
    </w:p>
    <w:p>
      <w:pPr>
        <w:spacing w:before="240" w:after="240"/>
        <w:rPr>
          <w:lang w:val="el" w:eastAsia="el"/>
        </w:rPr>
      </w:pPr>
      <w:r>
        <w:rPr>
          <w:lang w:val="el" w:eastAsia="el"/>
        </w:rPr>
        <w:t xml:space="preserve">ii) </w:t>
      </w:r>
      <w:r>
        <w:rPr>
          <w:b/>
          <w:bCs/>
          <w:lang w:val="el" w:eastAsia="el"/>
        </w:rPr>
        <w:t>για τις λοιπές οντότητες-κατόχους ΦΗΜ έως τις 30/6/2024».</w:t>
      </w:r>
    </w:p>
    <w:p>
      <w:pPr>
        <w:spacing w:before="240" w:after="240"/>
        <w:rPr>
          <w:lang w:val="el" w:eastAsia="el"/>
        </w:rPr>
      </w:pPr>
      <w:r>
        <w:rPr>
          <w:lang w:val="el" w:eastAsia="el"/>
        </w:rPr>
        <w:t xml:space="preserve">4. </w:t>
      </w: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lang w:val="el" w:eastAsia="el"/>
        </w:rPr>
        <w:t xml:space="preserve">2. </w:t>
      </w:r>
      <w:r>
        <w:rPr>
          <w:b/>
          <w:bCs/>
          <w:lang w:val="el" w:eastAsia="el"/>
        </w:rPr>
        <w:t>Αποδέκτες πίνακα Β΄, Γ΄</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(για ανάρτηση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4. </w:t>
      </w:r>
      <w:r>
        <w:rPr>
          <w:b/>
          <w:bCs/>
          <w:lang w:val="el" w:eastAsia="el"/>
        </w:rPr>
        <w:t>Αποδέκτες Πίνακα Ζ, Η, ΙΑ (εκτός από τα υποθηκοφυλάκεια), ΙΒ΄, ΙΣΤ΄</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Προϊσταμένων Γενικών Διευθύνσεων της Α.Α.Δ.Ε.</w:t>
      </w:r>
    </w:p>
    <w:p>
      <w:pPr>
        <w:spacing w:before="240" w:after="240"/>
        <w:rPr>
          <w:lang w:val="el" w:eastAsia="el"/>
        </w:rPr>
      </w:pPr>
      <w:r>
        <w:rPr>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lang w:val="el" w:eastAsia="el"/>
        </w:rPr>
        <w:t xml:space="preserve">5. </w:t>
      </w:r>
      <w:r>
        <w:rPr>
          <w:b/>
          <w:bCs/>
          <w:lang w:val="el" w:eastAsia="el"/>
        </w:rPr>
        <w:t>Διεύθυνση Νομικής υποστήριξης</w:t>
      </w:r>
    </w:p>
    <w:p>
      <w:pPr>
        <w:spacing w:before="240" w:after="240"/>
        <w:rPr>
          <w:lang w:val="el" w:eastAsia="el"/>
        </w:rPr>
      </w:pPr>
      <w:r>
        <w:rPr>
          <w:lang w:val="el" w:eastAsia="el"/>
        </w:rPr>
        <w:t xml:space="preserve">6. </w:t>
      </w:r>
      <w:r>
        <w:rPr>
          <w:b/>
          <w:bCs/>
          <w:lang w:val="el" w:eastAsia="el"/>
        </w:rPr>
        <w:t>Διεύθυνση Ανάπτυξης Φορολογικών Εφαρμογών-Τμήμα Δ΄</w:t>
      </w:r>
    </w:p>
    <w:p>
      <w:pPr>
        <w:spacing w:before="240" w:after="240"/>
        <w:rPr>
          <w:lang w:val="el" w:eastAsia="el"/>
        </w:rPr>
      </w:pPr>
      <w:r>
        <w:rPr>
          <w:lang w:val="el" w:eastAsia="el"/>
        </w:rPr>
        <w:t xml:space="preserve">7. </w:t>
      </w:r>
      <w:r>
        <w:rPr>
          <w:b/>
          <w:bCs/>
          <w:lang w:val="el" w:eastAsia="el"/>
        </w:rPr>
        <w:t>Διεύθυνση Στρατηγικής Τεχνολογιών Πληροφορικής</w:t>
      </w:r>
    </w:p>
    <w:p>
      <w:pPr>
        <w:spacing w:before="240" w:after="240"/>
        <w:rPr>
          <w:lang w:val="el" w:eastAsia="el"/>
        </w:rPr>
      </w:pPr>
      <w:r>
        <w:rPr>
          <w:lang w:val="el" w:eastAsia="el"/>
        </w:rPr>
        <w:t xml:space="preserve">8. </w:t>
      </w:r>
      <w:r>
        <w:rPr>
          <w:b/>
          <w:bCs/>
          <w:lang w:val="el" w:eastAsia="el"/>
        </w:rPr>
        <w:t>Διεύθυνση Διαχείρισης Υποδομών-Τμήμα Ε΄</w:t>
      </w:r>
    </w:p>
    <w:p>
      <w:pPr>
        <w:spacing w:before="240" w:after="240"/>
        <w:rPr>
          <w:lang w:val="el" w:eastAsia="el"/>
        </w:rPr>
      </w:pPr>
      <w:r>
        <w:rPr>
          <w:lang w:val="el" w:eastAsia="el"/>
        </w:rPr>
        <w:t xml:space="preserve">9. </w:t>
      </w:r>
      <w:r>
        <w:rPr>
          <w:b/>
          <w:bCs/>
          <w:lang w:val="el" w:eastAsia="el"/>
        </w:rPr>
        <w:t>Διεύθυνση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