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ΥΠΕΝ/ΔΑΠΕΕΚ</w:t>
      </w:r>
      <w:r>
        <w:rPr>
          <w:lang w:val="el" w:eastAsia="el"/>
        </w:rPr>
        <w:t>/36988/970</w:t>
      </w:r>
    </w:p>
    <w:p>
      <w:pPr>
        <w:pStyle w:val="PreambelText"/>
        <w:spacing w:before="240" w:after="240"/>
        <w:rPr>
          <w:lang w:val="el" w:eastAsia="el"/>
        </w:rPr>
      </w:pPr>
      <w:r>
        <w:rPr>
          <w:b/>
          <w:bCs/>
          <w:lang w:val="el" w:eastAsia="el"/>
        </w:rPr>
        <w:t>Τροποποίηση και αντικατάσταση της υπό στοιχεία ΥΠΕΝ/ΥΔΕΝ/47129/720/28.4.2023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εξουσιοδοτικής διατάξεως για προγράμματα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 και ιδίως τα άρθρα 33 έως 38 περί ειδικών διατάξεων για τους εξαιρούμενους σταθμούς.</w:t>
      </w:r>
    </w:p>
    <w:p>
      <w:pPr>
        <w:pStyle w:val="PreambelText"/>
        <w:spacing w:before="240" w:after="240"/>
        <w:rPr>
          <w:lang w:val="el" w:eastAsia="el"/>
        </w:rPr>
      </w:pPr>
      <w:r>
        <w:rPr>
          <w:lang w:val="el" w:eastAsia="el"/>
        </w:rPr>
        <w:t>5. Τον ν. 4903/2022 «Πρότυπες προτάσεις για έργα υποδομής και λοιπές επείγουσες διατάξεις» (Α’ 46), και ιδίως την παρ. 2 του άρθρου 56, όπως τροποποιήθηκε με την παρ. 1 του άρθρου 165 του ν. 5037/2023 (Α’ 78).</w:t>
      </w:r>
    </w:p>
    <w:p>
      <w:pPr>
        <w:pStyle w:val="PreambelText"/>
        <w:spacing w:before="240" w:after="240"/>
        <w:rPr>
          <w:lang w:val="el" w:eastAsia="el"/>
        </w:rPr>
      </w:pPr>
      <w:r>
        <w:rPr>
          <w:lang w:val="el" w:eastAsia="el"/>
        </w:rPr>
        <w:t>6.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-Διατάξεις για το νομικό και λειτουργικό διαχωρισμό των κλάδων προμήθειας και διανομής στην αγορά του φυσικού αερίου και άλλες διατάξεις» (Α’ 149), και ιδίως οι παρ. 3 περί επιτοκίου αναγωγής για φωτοβολταϊκές εγκατάστασης και 16 του άρθρου 3, όπως τροποποιήθηκε με το άρθρο 109 του ν. 5037/2023 (Α’ 78) περί ενίσχυσης των αυτοκαταναλωτών και ο Πίνακας 1 της παρ. 1 του άρθρου 4.</w:t>
      </w:r>
    </w:p>
    <w:p>
      <w:pPr>
        <w:pStyle w:val="PreambelText"/>
        <w:spacing w:before="240" w:after="240"/>
        <w:rPr>
          <w:lang w:val="el" w:eastAsia="el"/>
        </w:rPr>
      </w:pPr>
      <w:r>
        <w:rPr>
          <w:lang w:val="el" w:eastAsia="el"/>
        </w:rPr>
        <w:t>7.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 και την παρ. 1 του άρθρου 14Α αυτού, όπως τροποποιήθηκαν με τα άρθρα 63 και 64 του ν. 5037/2023 (Α’ 78).</w:t>
      </w:r>
    </w:p>
    <w:p>
      <w:pPr>
        <w:pStyle w:val="PreambelText"/>
        <w:spacing w:before="240" w:after="240"/>
        <w:rPr>
          <w:lang w:val="el" w:eastAsia="el"/>
        </w:rPr>
      </w:pPr>
      <w:r>
        <w:rPr>
          <w:lang w:val="el" w:eastAsia="el"/>
        </w:rPr>
        <w:t>8.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w:t>
      </w:r>
    </w:p>
    <w:p>
      <w:pPr>
        <w:pStyle w:val="PreambelText"/>
        <w:spacing w:before="240" w:after="240"/>
        <w:rPr>
          <w:lang w:val="el" w:eastAsia="el"/>
        </w:rPr>
      </w:pPr>
      <w:r>
        <w:rPr>
          <w:lang w:val="el" w:eastAsia="el"/>
        </w:rPr>
        <w:t>9.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10.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τροποποιήθηκε με το κανονισμό 2023/1315 ΤΗΣ ΕΠΙΤΡΟΠΗΣ της 23ης Ιουνίου 2023 και ισχύει.</w:t>
      </w:r>
    </w:p>
    <w:p>
      <w:pPr>
        <w:pStyle w:val="PreambelText"/>
        <w:spacing w:before="240" w:after="240"/>
        <w:rPr>
          <w:lang w:val="el" w:eastAsia="el"/>
        </w:rPr>
      </w:pPr>
      <w:r>
        <w:rPr>
          <w:lang w:val="el" w:eastAsia="el"/>
        </w:rPr>
        <w:t>11. Τον Κανονισμό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από τον Καν. (ΕΕ) 2023/2391 της 4ης Οκτωβρίου 2023.</w:t>
      </w:r>
    </w:p>
    <w:p>
      <w:pPr>
        <w:pStyle w:val="PreambelText"/>
        <w:spacing w:before="240" w:after="240"/>
        <w:rPr>
          <w:lang w:val="el" w:eastAsia="el"/>
        </w:rPr>
      </w:pPr>
      <w:r>
        <w:rPr>
          <w:lang w:val="el" w:eastAsia="el"/>
        </w:rPr>
        <w:t>12.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13. Την Οδηγία (ΕΕ) 2018/2001 του Ευρωπαϊκού Κοινοβουλίου και του Συμβουλίου, της 11ης Δεκεμβρίου 2018, για την προώθηση της χρήσης ενέργειας από ανανεώσιμες πηγές (L 328/82).</w:t>
      </w:r>
    </w:p>
    <w:p>
      <w:pPr>
        <w:pStyle w:val="PreambelText"/>
        <w:spacing w:before="240" w:after="240"/>
        <w:rPr>
          <w:lang w:val="el" w:eastAsia="el"/>
        </w:rPr>
      </w:pPr>
      <w:r>
        <w:rPr>
          <w:lang w:val="el" w:eastAsia="el"/>
        </w:rPr>
        <w:t>14. Την Ανακοίνωσή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15.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16.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19. Tο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20. Το π.δ. 142/2017 «Οργανισμός Υπουργείου Οικονομικών» (Α’ 181).</w:t>
      </w:r>
    </w:p>
    <w:p>
      <w:pPr>
        <w:pStyle w:val="PreambelText"/>
        <w:spacing w:before="240" w:after="240"/>
        <w:rPr>
          <w:lang w:val="el" w:eastAsia="el"/>
        </w:rPr>
      </w:pPr>
      <w:r>
        <w:rPr>
          <w:lang w:val="el" w:eastAsia="el"/>
        </w:rPr>
        <w:t>21. Το π.δ. 132/2017 «Οργανισμός Υπουργείου Περιβάλλοντος και Ενέργειας» (Α’ 160).</w:t>
      </w:r>
    </w:p>
    <w:p>
      <w:pPr>
        <w:pStyle w:val="PreambelText"/>
        <w:spacing w:before="240" w:after="240"/>
        <w:rPr>
          <w:lang w:val="el" w:eastAsia="el"/>
        </w:rPr>
      </w:pPr>
      <w:r>
        <w:rPr>
          <w:lang w:val="el" w:eastAsia="el"/>
        </w:rPr>
        <w:t>22.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23.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24. Τον Κώδικα Είσπραξης Δημοσίων Εσόδων (ν. 4978/2022, Α’ 190).</w:t>
      </w:r>
    </w:p>
    <w:p>
      <w:pPr>
        <w:pStyle w:val="PreambelText"/>
        <w:spacing w:before="240" w:after="240"/>
        <w:rPr>
          <w:lang w:val="el" w:eastAsia="el"/>
        </w:rPr>
      </w:pPr>
      <w:r>
        <w:rPr>
          <w:lang w:val="el" w:eastAsia="el"/>
        </w:rPr>
        <w:t>25.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27.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28.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29.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30. Τον ν. 4270/2014 «Αρχές δημοσιονομικής Υλοποίησης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31.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32. Τον ν. 3471/2006 «Προστασία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33. Την υπό στοιχεία ΥΠΟΙΚ/159296/13.12.2021 απόφαση του Αναπληρωτή Υπουργού Οικονομικών «Ένταξη του Έργου με τίτλο “Εξοικονομώ κατ’ οίκον - Κύκλοι 2021, 2022 (κωδικός ΟΠΣ ΤΑ 5150059)” στο Ταμείο Ανάκαμψης και Ανθεκτικότητας», όπως τροποποιήθηκε με την υπό στοιχεία ΥΠΟΙΚ/60323/13.04.2023 όμοια απόφαση.</w:t>
      </w:r>
    </w:p>
    <w:p>
      <w:pPr>
        <w:pStyle w:val="PreambelText"/>
        <w:spacing w:before="240" w:after="240"/>
        <w:rPr>
          <w:lang w:val="el" w:eastAsia="el"/>
        </w:rPr>
      </w:pPr>
      <w:r>
        <w:rPr>
          <w:lang w:val="el" w:eastAsia="el"/>
        </w:rPr>
        <w:t>34. Την υπό στοιχεία 119126 ΕΞ 2021/28.09.2021 (Β’ 4498) απόφαση του Αναπληρωτή Υπουργού Οικονομικών περί καθορισμού του Συστήματος Υλοποίησης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35.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36. Την υπό στοιχεία ΥΠΕΝ/ΔΑΠΕΕΚ/15084/382/ 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37. Την υπό στοιχεία ΥΠΕΝ/ΔΑΠΕΕΚ/74999/3024/ 06.08.2021 απόφαση του Υπουργού Περιβάλλοντος και Ενέργειας «Τροποποίηση της υπό στοιχεία ΥΠΕΝ/ 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38. Την υπό στοιχεία ΥΠΕΝ/ΔΑΠΕΕΚ/121503/5016/ 17-12-2021 απόφαση του Υπουργού Περιβάλλοντος και Ενέργειας «2η τροποποίηση της υπό στοιχεία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6287).</w:t>
      </w:r>
    </w:p>
    <w:p>
      <w:pPr>
        <w:pStyle w:val="PreambelText"/>
        <w:spacing w:before="240" w:after="240"/>
        <w:rPr>
          <w:lang w:val="el" w:eastAsia="el"/>
        </w:rPr>
      </w:pPr>
      <w:r>
        <w:rPr>
          <w:lang w:val="el" w:eastAsia="el"/>
        </w:rPr>
        <w:t>39. Την υπό στοιχεία ΥΠΕΝ/ΔΑΠΕΕΚ/18393/686/ 20-02-2023 απόφαση του Υπουργού Περιβάλλοντος και Ενέργειας «3η τροποποίηση της υπ’ αρ.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40. Την υπό στοιχεία ΑΠΕΗΛ/Α/Φ1/οικ. 187480/ 07.12.2016 απόφαση του Υπουργού Περιβάλλοντος και Ενέργειας «Μεθοδολογία υπολογισμού της ειδικής τιμής αγοράς τεχνολογιών ανανεώσιμων πηγών ενέργειας και συμπαραγωγής ηλεκτρισμού και θερμότητας υψηλής απόδοσης, κριτήρια και περιορισμοί χορήγησης της προσαύξησης ανάπτυξης ετοιμότητας συμμετοχής στην αγορά και διαδικασία χορήγησής της, καθώς και διαδικασία απομείωσης της λειτουργικής ενίσχυσης για τους σταθμούς που έχουν λάβει επενδυτική ενίσχυση κατ’ εφαρμογή των άρθρων 3, 5 και 6 του ν. 4414/2016» (Β’ 3955).</w:t>
      </w:r>
    </w:p>
    <w:p>
      <w:pPr>
        <w:pStyle w:val="PreambelText"/>
        <w:spacing w:before="240" w:after="240"/>
        <w:rPr>
          <w:lang w:val="el" w:eastAsia="el"/>
        </w:rPr>
      </w:pPr>
      <w:r>
        <w:rPr>
          <w:lang w:val="el" w:eastAsia="el"/>
        </w:rPr>
        <w:t>41. Την υπό στοιχεία ΥΠΕΝ/ΔΑΠΕΕΚ/30971/1190/ 26.03.2020 «Προσθήκη νέων κατηγοριών σταθμών παραγωγής ηλεκτρικής ενέργειας από Α.Π.Ε. και Σ.Η.Θ.Υ.Α. και καθορισμός των Τ.Α., επαναπροσδιορισμός των κατηγοριών σταθμών 11, 29 και 30 και τροποποίηση των Τ.Α. του Πίνακα 1 της περίπτωσης β’ της παρ. 1 του άρθρου 4 του ν. 4414/2016, σύμφωνα με τις παρ. 5, 6 και 7 του άρθρου 4 του ν. 4414/2016 (Α’ 149) και τροποποίηση των τιμών του Επιτοκίου Αναγωγής των κατηγοριών σταθμών, σύμφωνα με την παρ. 10 του άρθρου 3 του ν. 4414/2016 (Α’ 149), όπως ισχύει» (Β’ 1045).</w:t>
      </w:r>
    </w:p>
    <w:p>
      <w:pPr>
        <w:pStyle w:val="PreambelText"/>
        <w:spacing w:before="240" w:after="240"/>
        <w:rPr>
          <w:lang w:val="el" w:eastAsia="el"/>
        </w:rPr>
      </w:pPr>
      <w:r>
        <w:rPr>
          <w:lang w:val="el" w:eastAsia="el"/>
        </w:rPr>
        <w:t>42.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43.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44. Tον Κώδικα Διαχείρισης του Ελληνικού Δικτύου Διανομής Ηλεκτρικής Ενέργειας, όπως εγκρίθηκε με την υπ’ αρ. 395/2017 απόφαση της ΡΑΕ (Β’ 78).</w:t>
      </w:r>
    </w:p>
    <w:p>
      <w:pPr>
        <w:pStyle w:val="PreambelText"/>
        <w:spacing w:before="240" w:after="240"/>
        <w:rPr>
          <w:lang w:val="el" w:eastAsia="el"/>
        </w:rPr>
      </w:pPr>
      <w:r>
        <w:rPr>
          <w:lang w:val="el" w:eastAsia="el"/>
        </w:rPr>
        <w:t>45. Τον Κώδικα Διαχείρισης Ηλεκτρικών Συστημάτων Μη Διασυνδεδεμένων Νησιών, όπως εγκρίθηκε με την υπ’ αρ. 39/2014 απόφαση της ΡΑΕ (Β’ 304).</w:t>
      </w:r>
    </w:p>
    <w:p>
      <w:pPr>
        <w:pStyle w:val="PreambelText"/>
        <w:spacing w:before="240" w:after="240"/>
        <w:rPr>
          <w:lang w:val="el" w:eastAsia="el"/>
        </w:rPr>
      </w:pPr>
      <w:r>
        <w:rPr>
          <w:lang w:val="el" w:eastAsia="el"/>
        </w:rPr>
        <w:t>46. Τον Κώδικα Προμήθειας Ηλεκτρικής Ενέργειας σε Πελάτες (Β’ 832/2013).</w:t>
      </w:r>
    </w:p>
    <w:p>
      <w:pPr>
        <w:pStyle w:val="PreambelText"/>
        <w:spacing w:before="240" w:after="240"/>
        <w:rPr>
          <w:lang w:val="el" w:eastAsia="el"/>
        </w:rPr>
      </w:pPr>
      <w:r>
        <w:rPr>
          <w:lang w:val="el" w:eastAsia="el"/>
        </w:rPr>
        <w:t>47. Tην από 5 Δεκεμβρίου 2023 Εκτελεστική Απόφαση του Συμβουλίου για την τροποποίηση της εκτελεστικής απόφασης της 13ης Ιουλίου 2021 σχετικά με την έγκριση της αξιολόγησης του σχεδίου ανάκαμψης και ανθεκτικότητας της Ελλάδας (ST 15831/23).</w:t>
      </w:r>
    </w:p>
    <w:p>
      <w:pPr>
        <w:pStyle w:val="PreambelText"/>
        <w:spacing w:before="240" w:after="240"/>
        <w:rPr>
          <w:lang w:val="el" w:eastAsia="el"/>
        </w:rPr>
      </w:pPr>
      <w:r>
        <w:rPr>
          <w:lang w:val="el" w:eastAsia="el"/>
        </w:rPr>
        <w:t>48. Το από 1 Δεκεμβρίου 2023 Αναθεωρημένο Παράρτημα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(ST 15831/23 ADD 1 REV 1).</w:t>
      </w:r>
    </w:p>
    <w:p>
      <w:pPr>
        <w:pStyle w:val="PreambelText"/>
        <w:spacing w:before="240" w:after="240"/>
        <w:rPr>
          <w:lang w:val="el" w:eastAsia="el"/>
        </w:rPr>
      </w:pPr>
      <w:r>
        <w:rPr>
          <w:lang w:val="el" w:eastAsia="el"/>
        </w:rPr>
        <w:t>49.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50. Την υπό στοιχεία ΥΠΕΝ/ΕΔΕΣΠΑ/114572/877/ 13.11.2023 κοινή απόφαση των Υπουργών Εθνικής Οικονομίας και Οικονομικών και Περιβάλλοντος και Ενέργειας «Τροποποίηση (1η) της υπό στοιχεία ΥΠΕΝ/ ΥΔΕΝ/47129/720/28.04.2023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(Β’ 6400).</w:t>
      </w:r>
    </w:p>
    <w:p>
      <w:pPr>
        <w:pStyle w:val="PreambelText"/>
        <w:spacing w:before="240" w:after="240"/>
        <w:rPr>
          <w:lang w:val="el" w:eastAsia="el"/>
        </w:rPr>
      </w:pPr>
      <w:r>
        <w:rPr>
          <w:lang w:val="el" w:eastAsia="el"/>
        </w:rPr>
        <w:t>51. Την υπό στοιχεία ΥΠΕΝ/ΥΔΕΝ/47129/720/ 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lang w:val="el" w:eastAsia="el"/>
        </w:rPr>
        <w:t>52. Την υπό στοιχεία ΥΠΕΝ/ΔΠΔΑ/36497/920/ 04.04.2023 (ορθή επανάληψη 27.04.2023)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53. Την υπό στοιχεία ΥΠΕΝ/ΔΠΔΑ/108380/2622/2023 εισήγηση Δημοσιονομικών Επιπτώσεων, του Γενικού Διευθυντή Οικονομικών Υπηρεσιών του Υπουργείου Περιβάλλοντος και Ενέργεια.</w:t>
      </w:r>
    </w:p>
    <w:p>
      <w:pPr>
        <w:pStyle w:val="PreambelText"/>
        <w:spacing w:before="240" w:after="240"/>
        <w:rPr>
          <w:lang w:val="el" w:eastAsia="el"/>
        </w:rPr>
      </w:pPr>
      <w:r>
        <w:rPr>
          <w:lang w:val="el" w:eastAsia="el"/>
        </w:rPr>
        <w:t>54. Την υπό στοιχεία ΓΝ 034/2024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55. Την υπό στοιχεία ΥΠΕΝ/ΔΠΔΑ/35187/799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56. Την υπό στοιχεία ΥΠΟΙΚ/49472 ΕΞ 2024/04.04.2024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57. Το γεγονός ότι, σύμφωνα με την υπό σημείο 56 εισήγηση, από τις διατάξεις της παρούσας δε μεταβάλλεται ο συνολικός κρατικός προϋπολογισμός του Προγράμματος και κατά συνέπεια δεν προκαλείται περαιτέρω δημοσιονομική επιβάρυνση σε σχέση με αυτή που είχε προσδιορισθεί στην υπό στοιχεία ΥΠΕΝ/ ΔΠΔΑ/108380/2622/23.10.2023 εισήγηση της προϊσταμένης ΓΔΟΥ ΥΠΕΝ.</w:t>
      </w:r>
    </w:p>
    <w:p>
      <w:pPr>
        <w:pStyle w:val="PreambelText"/>
        <w:spacing w:before="240" w:after="240"/>
        <w:rPr>
          <w:lang w:val="el" w:eastAsia="el"/>
        </w:rPr>
      </w:pPr>
      <w:r>
        <w:rPr>
          <w:lang w:val="el" w:eastAsia="el"/>
        </w:rPr>
        <w:t>58. Την ανάγκη αντικατάστασης της υπό στοιχεία ΥΠΕΝ/ΥΔΕΝ/47129/720/28.04.2023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με σκοπό την προσαρμογή αυτής εξαιτίας της προσθήκης διακριτού Προγράμματος «Φωτοβολταϊκά στο χωράφι» το οποίο θα αφορά αποκλειστικά αγρότες (επαγγελματίες αγρότες ή αγρότες ειδικού καθεστώτος) και θα καλύπτει την εγκατάσταση φωτοβολταϊκού σταθμού για αυτοκατανάλωση ηλεκτρικής ενέργειας με σκοπό την κάλυψη των ενεργειακών τους αναγκών καθώς και την αλλαγή των καταληκτικών προθεσμιών υποβολής αιτήσεων στο Πρόγραμμα «Φωτοβολταϊκά στη Στέγη. Προς αυτόν τον σκοπό, κρίνεται απαραίτητη η αντικατάσταση του Οδηγού με σκοπό να διαφοροποιηθούν οι καταληκτικές προθεσμίες υποβολής αιτήσεων για τους Ωφελούμενους του Προγράμματος «Φωτοβολταϊκά στη Στέγη», και να συμπεριληφθούν ειδικές προβλέψεις για την διαδικασία υποβολής, αξιολόγησης, κατάταξης και έγκρισης των αιτήσεων προς επιχορήγηση, τον τρόπο εφαρμογής του συμψηφισμού των καταναλώσεων από φωτοβολταϊκό σταθμό βάσει της εγκατεστημένης ισχύος αυτού, τις υποχρεώσεις που τίθενται στους Ωφελούμενους, και την διαδικασία πιστοποίησης και καταβολής της επιχορήγησης.</w:t>
      </w:r>
    </w:p>
    <w:p>
      <w:pPr>
        <w:pStyle w:val="PreambelText"/>
        <w:spacing w:before="240" w:after="240"/>
        <w:rPr>
          <w:lang w:val="el" w:eastAsia="el"/>
        </w:rPr>
      </w:pPr>
      <w:r>
        <w:rPr>
          <w:lang w:val="el" w:eastAsia="el"/>
        </w:rPr>
        <w:t>Τα Προγράμματα «Φωτοβολταϊκά στη Στέγη» και «Φωτοβολταϊκά στο χωράφι» χρηματοδοτούνται από το Ταμείο Ανάκαμψης και Ανθεκτικότητας, και ειδικότερα από το ΠΔΕ του Υπουργείου Περιβάλλοντος και Ενέργειας (ΣΑΤΑ 075) και υλοποιούνται σύμφωνα με τις διαδικασίες και τους όρους που περιγράφονται στην παρούσα.</w:t>
      </w:r>
    </w:p>
    <w:p>
      <w:pPr>
        <w:pStyle w:val="PreambelText"/>
        <w:spacing w:before="240" w:after="240"/>
        <w:rPr>
          <w:lang w:val="el" w:eastAsia="el"/>
        </w:rPr>
      </w:pPr>
      <w:r>
        <w:rPr>
          <w:lang w:val="el" w:eastAsia="el"/>
        </w:rPr>
        <w:t>Το αντικείμενο της Πρόσκλησης περιλαμβάνεται στο υποέργο 15 της δράσης: «16872» του Εθνικού Σχεδίου Ανάκαμψης και Ανθεκτικότητας, το οποίο έχει ενταχθεί στο Ταμείο Ανάκαμψης και Ανθεκτικότητας με βάση την απόφαση υπό στοιχεία ΥΠΟΙΚ 159296/13.12.2021, με θέμα «Ένταξη του Έργου με τίτλο ’’Εξοικονομώ κατ’ οίκον - Κύκλοι 2021, 2022’’ (κωδικός ΟΠΣ ΤΑ 5150059)» στο Ταμείο Ανάκαμψης και Ανθεκτικότητας», αποφασίζουμε:</w:t>
      </w:r>
    </w:p>
    <w:p>
      <w:pPr>
        <w:pStyle w:val="PreambelText"/>
        <w:spacing w:before="240" w:after="240"/>
        <w:rPr>
          <w:lang w:val="el" w:eastAsia="el"/>
        </w:rPr>
      </w:pPr>
      <w:r>
        <w:rPr>
          <w:lang w:val="el" w:eastAsia="el"/>
        </w:rPr>
        <w:t>Αντικαθιστούμε την υπό στοιχεία ΥΠΕΝ/ΥΔΕΝ/ 47129/720/28.4.2023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 σύμφωνα με το άρθρο 68 του ν. 4986/2022,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και Στόχος των Προγραμμάτων</w:t>
      </w:r>
    </w:p>
    <w:p>
      <w:pPr>
        <w:spacing w:before="240" w:after="240"/>
        <w:rPr>
          <w:lang w:val="el" w:eastAsia="el"/>
        </w:rPr>
      </w:pPr>
      <w:r>
        <w:rPr>
          <w:lang w:val="el" w:eastAsia="el"/>
        </w:rPr>
        <w:t>Το Πρόγραμμα «Φωτοβολταϊκά στη στέγη» επιχορηγεί τα νοικοκυριά και τους αγρότες για την εγκατάσταση Φ/Β συστημάτων με ή χωρίς σύστημα αποθήκευσης για αυτοκατανάλωση ενέργειας και το Πρόγραμμα «Φωτοβολταϊκά στο χωράφι» επιχορηγεί τους αγρότες για την εγκατάσταση Φ/Β συστημάτων για αυτοκατανάλωση ενέργειας.</w:t>
      </w:r>
    </w:p>
    <w:p>
      <w:pPr>
        <w:spacing w:before="240" w:after="240"/>
        <w:rPr>
          <w:lang w:val="el" w:eastAsia="el"/>
        </w:rPr>
      </w:pPr>
      <w:r>
        <w:rPr>
          <w:lang w:val="el" w:eastAsia="el"/>
        </w:rPr>
        <w:t>Τα Προγράμματα αφορούν σε όλη την Επικράτεια και αναμένεται να έχουν σημαντικά οφέλη, τόσο για τους δικαιούχους όσο και συνολικά για την εθνική οικονομία.</w:t>
      </w:r>
    </w:p>
    <w:p>
      <w:pPr>
        <w:spacing w:before="240" w:after="240"/>
        <w:rPr>
          <w:lang w:val="el" w:eastAsia="el"/>
        </w:rPr>
      </w:pPr>
      <w:r>
        <w:rPr>
          <w:lang w:val="el" w:eastAsia="el"/>
        </w:rPr>
        <w:t>Στρατηγική επιδίωξη αποτελεί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εκπομπών αερίων του θερμοκηπίου, μέσα από ολοκληρωμένα και συνεκτικά προγράμματα μέτρων και πολιτικών.</w:t>
      </w:r>
    </w:p>
    <w:p>
      <w:pPr>
        <w:spacing w:before="240" w:after="240"/>
        <w:rPr>
          <w:lang w:val="el" w:eastAsia="el"/>
        </w:rPr>
      </w:pPr>
      <w:r>
        <w:rPr>
          <w:lang w:val="el" w:eastAsia="el"/>
        </w:rPr>
        <w:t>Δεδομένου ότι τα κτίρια ευθύνονται σήμερα για το 40% περίπου της κατανάλωσης ενέργειας, η μείωση της ενεργειακής κατανάλωσης των κτιρίων απαιτεί 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αυτοκατανάλωσης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pPr>
        <w:spacing w:before="240" w:after="240"/>
        <w:rPr>
          <w:lang w:val="el" w:eastAsia="el"/>
        </w:rPr>
      </w:pPr>
      <w:r>
        <w:rPr>
          <w:lang w:val="el" w:eastAsia="el"/>
        </w:rPr>
        <w:t>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2050.</w:t>
      </w:r>
    </w:p>
    <w:p>
      <w:pPr>
        <w:spacing w:before="240" w:after="240"/>
        <w:rPr>
          <w:lang w:val="el" w:eastAsia="el"/>
        </w:rPr>
      </w:pPr>
      <w:r>
        <w:rPr>
          <w:lang w:val="el" w:eastAsia="el"/>
        </w:rPr>
        <w:t>Όσον αφορά τον αγροτικό τομέα, στη βάση των μέτρων και πολιτικών που προβλέπει το ΕΣΕΚ, αξιοποιείται το υψηλό δυναμικό συνεισφέροντας στην μείωση εκπομπών αερίων του θερμοκηπίου, στην προώθηση των ΑΠΕ και στη βελτίωση της ενεργειακής απόδοσης.</w:t>
      </w:r>
    </w:p>
    <w:p>
      <w:pPr>
        <w:spacing w:before="240" w:after="240"/>
        <w:rPr>
          <w:lang w:val="el" w:eastAsia="el"/>
        </w:rPr>
      </w:pPr>
      <w:r>
        <w:rPr>
          <w:lang w:val="el" w:eastAsia="el"/>
        </w:rPr>
        <w:t>Τα Προγράμματα στοχεύουν στην εγκατάσταση φωτοβολταϊκών σταθμών για αυτοκατανάλωση ηλεκτρικής ενέργειας, με δυνατότητα συνδυασμού και με συστήματα ηλεκτρικών συσσωρευτών (μπαταρίες) ως προς το σκέλος του Προγράμματος «Φωτοβολταϊκά στη στέγη», τα οποία συμβάλλουν στην εξοικονόμηση ενέργειας, στην επιδίωξη το κτιριακό απόθεμα να πλησιάσει το 2050 προδιαγραφές σχεδόν μηδενικής κατανάλωσης ενέργειας, καθώς και στην επίτευξη χαμηλότερου κόστος διαβίωσης.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Προϋπολογισμός Προγραμμάτων</w:t>
      </w:r>
    </w:p>
    <w:p>
      <w:pPr>
        <w:spacing w:before="240" w:after="240"/>
        <w:rPr>
          <w:lang w:val="el" w:eastAsia="el"/>
        </w:rPr>
      </w:pPr>
      <w:r>
        <w:rPr>
          <w:lang w:val="el" w:eastAsia="el"/>
        </w:rPr>
        <w:t>Ο προϋπολογισμός των Προγραμμάτων σε ό,τι αφορά τη Δημόσια Δαπάνη για την επιχορήγηση της εγκατάστασης φωτοβολταϊκών συστημάτων και συστημάτων αποθήκευσης ανέρχεται στο ποσό των 238.000.000 €.</w:t>
      </w:r>
    </w:p>
    <w:p>
      <w:pPr>
        <w:spacing w:before="240" w:after="240"/>
        <w:rPr>
          <w:lang w:val="el" w:eastAsia="el"/>
        </w:rPr>
      </w:pPr>
      <w:r>
        <w:rPr>
          <w:lang w:val="el" w:eastAsia="el"/>
        </w:rPr>
        <w:t>Η κατανομή της Δημόσιας Δαπάνης παρουσιάζεται στον ακόλουθο πίνακα ανά Πρόγραμμα και κατηγορία Ωφελούμενων ως εξής:</w:t>
      </w:r>
    </w:p>
    <w:p>
      <w:pPr>
        <w:spacing w:before="240" w:after="240"/>
        <w:rPr>
          <w:lang w:val="el" w:eastAsia="el"/>
        </w:rPr>
      </w:pPr>
      <w:r>
        <w:rPr>
          <w:lang w:val="el" w:eastAsia="el"/>
        </w:rPr>
        <w:t>Πίνακας 1: Κατανομή Προϋπολογισμού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
        <w:gridCol w:w="3378"/>
        <w:gridCol w:w="2740"/>
        <w:gridCol w:w="270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Πρόγραμμα«Φωτοβολταϊκά στηΣτέγη»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ΦΒσταθμού μεσύστημα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(ΑτομικόΕισόδημα &lt;=20.000€ ήΟικογενειακό</w:t>
            </w:r>
          </w:p>
          <w:p>
            <w:pPr>
              <w:spacing w:before="240"/>
              <w:rPr>
                <w:b w:val="0"/>
                <w:bCs w:val="0"/>
                <w:i w:val="0"/>
                <w:iCs w:val="0"/>
                <w:smallCaps w:val="0"/>
                <w:color w:val="000000"/>
                <w:lang w:val="el" w:eastAsia="el"/>
              </w:rPr>
            </w:pPr>
            <w:r>
              <w:rPr>
                <w:b w:val="0"/>
                <w:bCs w:val="0"/>
                <w:i w:val="0"/>
                <w:iCs w:val="0"/>
                <w:smallCaps w:val="0"/>
                <w:color w:val="000000"/>
                <w:lang w:val="el" w:eastAsia="el"/>
              </w:rPr>
              <w:t>Εισόδημα &lt;=40.000€)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ΦΒσταθμού μεσύστημα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(ΑτομικόΕισόδημα &gt;20.000€ ήΟικογενειακό</w:t>
            </w:r>
          </w:p>
          <w:p>
            <w:pPr>
              <w:spacing w:before="240"/>
              <w:rPr>
                <w:b w:val="0"/>
                <w:bCs w:val="0"/>
                <w:i w:val="0"/>
                <w:iCs w:val="0"/>
                <w:smallCaps w:val="0"/>
                <w:color w:val="000000"/>
                <w:lang w:val="el" w:eastAsia="el"/>
              </w:rPr>
            </w:pPr>
            <w:r>
              <w:rPr>
                <w:b w:val="0"/>
                <w:bCs w:val="0"/>
                <w:i w:val="0"/>
                <w:iCs w:val="0"/>
                <w:smallCaps w:val="0"/>
                <w:color w:val="000000"/>
                <w:lang w:val="el" w:eastAsia="el"/>
              </w:rPr>
              <w:t>Εισόδημα &gt;40.000€)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ΦΒσταθμού μεσύστημα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ΦΒσταθμού μεήχωρίς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Πρόγραμμα«Φωτοβολταϊκά στοχωράφι»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ΦΒσταθμού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238.000.000€</w:t>
            </w:r>
          </w:p>
        </w:tc>
      </w:tr>
    </w:tbl>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Πρόγραμμα</w:t>
      </w:r>
    </w:p>
    <w:p>
      <w:pPr>
        <w:spacing w:before="240" w:after="240"/>
        <w:rPr>
          <w:lang w:val="el" w:eastAsia="el"/>
        </w:rPr>
      </w:pPr>
      <w:r>
        <w:rPr>
          <w:lang w:val="el" w:eastAsia="el"/>
        </w:rPr>
        <w:t>«Φωτοβολταϊκά στην Στέγη»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Κατηγορίες Ωφελούμενων -</w:t>
      </w:r>
    </w:p>
    <w:p>
      <w:pPr>
        <w:spacing w:before="240" w:after="240"/>
        <w:rPr>
          <w:lang w:val="el" w:eastAsia="el"/>
        </w:rPr>
      </w:pPr>
      <w:r>
        <w:rPr>
          <w:lang w:val="el" w:eastAsia="el"/>
        </w:rPr>
        <w:t>Συμμετοχή στο Πρόγραμμα</w:t>
      </w:r>
    </w:p>
    <w:p>
      <w:pPr>
        <w:pStyle w:val="MainText"/>
        <w:spacing w:before="120" w:after="0"/>
        <w:rPr>
          <w:lang w:val="el" w:eastAsia="el"/>
        </w:rPr>
      </w:pPr>
      <w:r>
        <w:rPr>
          <w:b/>
          <w:bCs/>
          <w:lang w:val="el" w:eastAsia="el"/>
        </w:rPr>
        <w:t>1.</w:t>
      </w:r>
      <w:r>
        <w:rPr>
          <w:lang w:val="el" w:eastAsia="el"/>
        </w:rPr>
        <w:t xml:space="preserve"> Δικαίωμα συμμετοχής στο Πρόγραμμα έχουν φυσικά πρόσωπα (νοικοκυριά) και αγρότες (επαγγελματίες αγρότες ή αγρότες ειδικού καθεστώτος) που κατά τη χρονική στιγμή της αίτησης στο Πρόγραμμα έχουν συνάψει σχετική Σύμβαση Σύνδεσης για το Φ/Β σταθμό και το σύστημα αποθήκευσης (εφόσον υφίσταται), με τον ΔΕΔΔΗΕ.</w:t>
      </w:r>
    </w:p>
    <w:p>
      <w:pPr>
        <w:pStyle w:val="MainText"/>
        <w:spacing w:before="120" w:after="0"/>
        <w:rPr>
          <w:lang w:val="el" w:eastAsia="el"/>
        </w:rPr>
      </w:pPr>
      <w:r>
        <w:rPr>
          <w:b/>
          <w:bCs/>
          <w:lang w:val="el" w:eastAsia="el"/>
        </w:rPr>
        <w:t>2.</w:t>
      </w:r>
      <w:r>
        <w:rPr>
          <w:lang w:val="el" w:eastAsia="el"/>
        </w:rPr>
        <w:t xml:space="preserve"> Προϋπόθεση και όρος για την ένταξη του φωτοβολταϊκού σταθμού και του συστήματος αποθήκευσης (εφόσον υφίσταται) στο Πρόγραμμα είναι η μη ύπαρξη δημόσιας ενίσχυσης για το ίδιο σύστημα (φωτοβολταϊκό σταθμό με ή χωρίς σύστημα αποθήκευσης) από οποιοδήποτε άλλο πρόγραμμα χρηματοδότησης</w:t>
      </w:r>
    </w:p>
    <w:p>
      <w:pPr>
        <w:pStyle w:val="MainText"/>
        <w:spacing w:before="120" w:after="0"/>
        <w:rPr>
          <w:lang w:val="el" w:eastAsia="el"/>
        </w:rPr>
      </w:pPr>
      <w:r>
        <w:rPr>
          <w:b/>
          <w:bCs/>
          <w:lang w:val="el" w:eastAsia="el"/>
        </w:rPr>
        <w:t>3.</w:t>
      </w:r>
      <w:r>
        <w:rPr>
          <w:lang w:val="el" w:eastAsia="el"/>
        </w:rPr>
        <w:t xml:space="preserve"> Για τις κατηγορίες Α, Β και Γ, ο φωτοβολταϊκός σταθμός απαραίτητα θα πρέπει να συνδυάζεται με σύστημα αποθήκευσης (μπαταρία), ενώ οι Ωφελούμενοι της Κατηγορίας Δ (Αγρότες) μπορούν να επιλέξουν αν ο φωτοβολταϊκός σταθμός θα συνδυάζεται με σύστημα αποθήκευσης ή όχι.</w:t>
      </w:r>
    </w:p>
    <w:p>
      <w:pPr>
        <w:pStyle w:val="MainText"/>
        <w:spacing w:before="120" w:after="0"/>
        <w:rPr>
          <w:lang w:val="el" w:eastAsia="el"/>
        </w:rPr>
      </w:pPr>
      <w:r>
        <w:rPr>
          <w:b/>
          <w:bCs/>
          <w:lang w:val="el" w:eastAsia="el"/>
        </w:rPr>
        <w:t>4.</w:t>
      </w:r>
      <w:r>
        <w:rPr>
          <w:lang w:val="el" w:eastAsia="el"/>
        </w:rPr>
        <w:t xml:space="preserve"> Σε περίπτωση Σύμβασης Σύνδεσης για φωτοβολταϊκό σταθμό χωρίς την ύπαρξη μπαταρίας, για να υποβληθεί αίτηση στο Πρόγραμμα για τις κατηγορίες Α, Β και Γ θα πρέπει προηγουμένως η Σύμβαση Σύνδεσης να τροποποιηθεί σχετικώς για να συμπεριληφθεί το απαιτούμενο σύστημα αποθήκευσης.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αναγράφεται και στην Σύμβαση Σύνδεσης που έχει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 φυσικό πρόσωπο (νοικοκυριά) ή τον αγρότη που αποτυπώνεται ως αντισυμβαλλόμενος του ΔΕΔΔΗΕ στην Σύμβαση Σύνδεσης, η οποία έχει συναφθεί με τον ΔΕΔΔΗΕ για την ανάπτυξη του εν λόγω φωτοβολταϊκού σταθμού και του συστήματος αποθήκευσης.</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φυσικών προσώπων (νοικοκυριά) για τις κατηγορίες Β και Γ (εξαιρείται η κατηγορία Α), το φυσικό πρόσωπο να έχει υποβάλει κατά το φορολογικό έτος 2021 δήλωση φορολογίας εισοδήματος (Ε1), είτε ως ΥΠΟΧΡΕΟΣ ατομικής ή κοινής δήλωσης, είτε εμμέσως ως «ΣΥΖΥΓΟΣ/ΜΣΣ</w:t>
      </w:r>
      <w:r>
        <w:rPr>
          <w:rStyle w:val="Hyperlink"/>
          <w:color w:val="000000"/>
          <w:sz w:val="20"/>
          <w:szCs w:val="20"/>
          <w:u w:val="none" w:color="0000EE"/>
          <w:vertAlign w:val="superscript"/>
          <w:lang w:val="el" w:eastAsia="el"/>
        </w:rPr>
        <w:footnoteReference w:id="2"/>
      </w:r>
      <w:r>
        <w:rPr>
          <w:lang w:val="el" w:eastAsia="el"/>
        </w:rPr>
        <w:t>» σε περίπτωση κοινής δήλωσης. Η σχετική δήλωση θα πρέπει να έχει εκκαθαριστεί.</w:t>
      </w:r>
    </w:p>
    <w:p>
      <w:pPr>
        <w:pStyle w:val="StructureList1"/>
        <w:spacing w:before="120" w:after="0"/>
        <w:rPr>
          <w:lang w:val="el" w:eastAsia="el"/>
        </w:rPr>
      </w:pPr>
      <w:r>
        <w:rPr>
          <w:lang w:val="el" w:eastAsia="el"/>
        </w:rPr>
        <w:t>β)</w:t>
      </w:r>
      <w:r>
        <w:rPr>
          <w:lang w:val="en" w:eastAsia="en"/>
        </w:rPr>
        <w:tab/>
      </w:r>
      <w:r>
        <w:rPr>
          <w:lang w:val="el" w:eastAsia="el"/>
        </w:rPr>
        <w:t>Στη περίπτωση των αγροτών για την κατηγορία Δ, να έχουν εγγραφεί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Ειδικότερα ως προς τους επιλέξιμους Ωφελούμενους του Προγράμματος διευκρινίζονται τα κάτωθι: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pPr>
        <w:pStyle w:val="StructureList1"/>
        <w:spacing w:before="120" w:after="0"/>
        <w:rPr>
          <w:lang w:val="el" w:eastAsia="el"/>
        </w:rPr>
      </w:pPr>
      <w:r>
        <w:rPr>
          <w:lang w:val="el" w:eastAsia="el"/>
        </w:rPr>
        <w:t>β)</w:t>
      </w:r>
      <w:r>
        <w:rPr>
          <w:lang w:val="en" w:eastAsia="en"/>
        </w:rPr>
        <w:tab/>
      </w:r>
      <w:r>
        <w:rPr>
          <w:lang w:val="el" w:eastAsia="el"/>
        </w:rPr>
        <w:t>Επιλέξιμοι Ωφελούμενοι στην κατηγορία Δ (Αγρότες) είναι αποκλειστικά οι επαγγελματίες αγρότες και οι αγρότες ειδικού καθεστώτος, οι οποίοι είναι εγγεγραμμένοι στο Μητρώο Αγροτών και Αγροτικών Εκμεταλλεύσεων.</w:t>
      </w:r>
    </w:p>
    <w:p>
      <w:pPr>
        <w:pStyle w:val="StructureList1"/>
        <w:spacing w:before="120" w:after="0"/>
        <w:rPr>
          <w:lang w:val="el" w:eastAsia="el"/>
        </w:rPr>
      </w:pPr>
      <w:r>
        <w:rPr>
          <w:lang w:val="el" w:eastAsia="el"/>
        </w:rPr>
        <w:t>γ)</w:t>
      </w:r>
      <w:r>
        <w:rPr>
          <w:lang w:val="en" w:eastAsia="en"/>
        </w:rPr>
        <w:tab/>
      </w:r>
      <w:r>
        <w:rPr>
          <w:lang w:val="el" w:eastAsia="el"/>
        </w:rPr>
        <w:t>Δεν είναι επιλέξιμοι Ωφελούμενοι οι οποίοι είχαν υποβάλει δήλωση φορολογίας εισοδήματος κατά το έτος αναφοράς (2021) ως κάτοικοι εξωτερικού.</w:t>
      </w:r>
    </w:p>
    <w:p>
      <w:pPr>
        <w:pStyle w:val="StructureList1"/>
        <w:spacing w:before="120" w:after="0"/>
        <w:rPr>
          <w:lang w:val="el" w:eastAsia="el"/>
        </w:rPr>
      </w:pPr>
      <w:r>
        <w:rPr>
          <w:lang w:val="el" w:eastAsia="el"/>
        </w:rPr>
        <w:t>δ)</w:t>
      </w:r>
      <w:r>
        <w:rPr>
          <w:lang w:val="en" w:eastAsia="en"/>
        </w:rPr>
        <w:tab/>
      </w:r>
      <w:r>
        <w:rPr>
          <w:lang w:val="el" w:eastAsia="el"/>
        </w:rPr>
        <w:t>Δεν είναι επιλέξιμοι Ωφελούμενοι οι οποίοι κατά το έτος αναφοράς (2021) υπέβαλαν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(2021) κάτοικος εξωτερικού.</w:t>
      </w:r>
    </w:p>
    <w:p>
      <w:pPr>
        <w:pStyle w:val="StructureList1"/>
        <w:spacing w:before="120" w:after="0"/>
        <w:rPr>
          <w:lang w:val="el" w:eastAsia="el"/>
        </w:rPr>
      </w:pPr>
      <w:r>
        <w:rPr>
          <w:lang w:val="el" w:eastAsia="el"/>
        </w:rPr>
        <w:t>ε)</w:t>
      </w:r>
      <w:r>
        <w:rPr>
          <w:lang w:val="en" w:eastAsia="en"/>
        </w:rPr>
        <w:tab/>
      </w:r>
      <w:r>
        <w:rPr>
          <w:lang w:val="el" w:eastAsia="el"/>
        </w:rPr>
        <w:t>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pPr>
        <w:pStyle w:val="MainText"/>
        <w:spacing w:before="120" w:after="0"/>
        <w:rPr>
          <w:lang w:val="el" w:eastAsia="el"/>
        </w:rPr>
      </w:pPr>
      <w:r>
        <w:rPr>
          <w:b/>
          <w:bCs/>
          <w:lang w:val="el" w:eastAsia="el"/>
        </w:rPr>
        <w:t>5.</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(νοικοκυριά) δύναται να υποβάλλει μία και μόνο αίτηση που αφορά μία και μόνο κατοικία, για την οποία συντρέχουν αθροιστικά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Αποτελεί την κύρια ή δευτερεύουσα κατοικία του αιτούντος (ιδιόκτητη, μισθωμένη ή παραχωρημένη).</w:t>
      </w:r>
    </w:p>
    <w:p>
      <w:pPr>
        <w:pStyle w:val="StructureList1"/>
        <w:spacing w:before="120" w:after="0"/>
        <w:rPr>
          <w:lang w:val="el" w:eastAsia="el"/>
        </w:rPr>
      </w:pPr>
      <w:r>
        <w:rPr>
          <w:lang w:val="el" w:eastAsia="el"/>
        </w:rPr>
        <w:t>αβ)</w:t>
      </w:r>
      <w:r>
        <w:rPr>
          <w:lang w:val="en" w:eastAsia="en"/>
        </w:rPr>
        <w:tab/>
      </w:r>
      <w:r>
        <w:rPr>
          <w:lang w:val="el" w:eastAsia="el"/>
        </w:rPr>
        <w:t>Διαθέτει ενεργή, οικιακή παροχή ηλεκτρικού ρεύματος, μέσω της οποίας πραγματοποιείται η ταυτοποίηση της κατοικίας του αιτούντος.</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δεν εμπίπτει στην κατηγορία Α (Ευάλωτα Νοικοκυριά) αλλά στην κατηγορία Β ή Γ.</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Δ (Αγρότες), 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δ)</w:t>
      </w:r>
      <w:r>
        <w:rPr>
          <w:lang w:val="en" w:eastAsia="en"/>
        </w:rPr>
        <w:tab/>
      </w:r>
      <w:r>
        <w:rPr>
          <w:lang w:val="el" w:eastAsia="el"/>
        </w:rPr>
        <w:t>Σε περίπτωση υποβολής αίτησης για αγροτική παροχή ή αγροτικές παροχές, επιτρέπεται ο αιτών (αγρότης) να υποβάλλει αίτηση και για τη κατοικία του σύμφωνα και με την περ. α)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αίτησης για την ίδια κατοικία ή παροχή ρεύματος.</w:t>
      </w:r>
    </w:p>
    <w:p>
      <w:pPr>
        <w:pStyle w:val="StructureList1"/>
        <w:spacing w:before="120" w:after="0"/>
        <w:rPr>
          <w:lang w:val="el" w:eastAsia="el"/>
        </w:rPr>
      </w:pPr>
      <w:r>
        <w:rPr>
          <w:lang w:val="el" w:eastAsia="el"/>
        </w:rPr>
        <w:t>στ)</w:t>
      </w:r>
      <w:r>
        <w:rPr>
          <w:lang w:val="en" w:eastAsia="en"/>
        </w:rPr>
        <w:tab/>
      </w:r>
      <w:r>
        <w:rPr>
          <w:lang w:val="el" w:eastAsia="el"/>
        </w:rPr>
        <w:t>Σε περίπτωση απόρριψης ή ακύρωσης της αίτησης από τον ίδιο τον αιτούντα με την επιφύλαξη της περ. ζ), επιτρέπεται η υποβολή νέας αίτησης, εφόσον υπάρχουν διαθέσιμοι πόροι στην εν λόγω κατηγορία.</w:t>
      </w:r>
    </w:p>
    <w:p>
      <w:pPr>
        <w:pStyle w:val="StructureList1"/>
        <w:spacing w:before="120" w:after="0"/>
        <w:rPr>
          <w:lang w:val="el" w:eastAsia="el"/>
        </w:rPr>
      </w:pPr>
      <w:r>
        <w:rPr>
          <w:lang w:val="el" w:eastAsia="el"/>
        </w:rPr>
        <w:t>ζ)</w:t>
      </w:r>
      <w:r>
        <w:rPr>
          <w:lang w:val="en" w:eastAsia="en"/>
        </w:rPr>
        <w:tab/>
      </w:r>
      <w:r>
        <w:rPr>
          <w:lang w:val="el" w:eastAsia="el"/>
        </w:rPr>
        <w:t>Δεν επιτρέπεται η ακύρωση αίτησης από τον ίδιο αιτούντα πάνω από δύο (2) φορές.</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MainText"/>
        <w:spacing w:before="120" w:after="0"/>
        <w:rPr>
          <w:lang w:val="el" w:eastAsia="el"/>
        </w:rPr>
      </w:pPr>
      <w:r>
        <w:rPr>
          <w:b/>
          <w:bCs/>
          <w:lang w:val="el" w:eastAsia="el"/>
        </w:rPr>
        <w:t>6.</w:t>
      </w:r>
      <w:r>
        <w:rPr>
          <w:lang w:val="el" w:eastAsia="el"/>
        </w:rPr>
        <w:t xml:space="preserve">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Ωφελουμένου. Στην περίπτωση αυτή, το δικαίωμα μεταβίβασης της αίτησης χρηματοδότησης θεμελιώνεται με την έγκριση της αίτησης σύμφωνα με το άρθρο 11. 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όλες τις υποχρεώσεις που προκύπτουν από το Πρόγραμμα. Με την επιφύλαξη της καταληκτικής ημερομηνίας του προγράμματος του άρθρου 12, το χρονικό διάστημα από τη δήλωση αποβίωσης και μέχρι την ολοκλήρωση της διαδικασίας διαδοχής εξαιρείται από τις τυχόν προθεσμίες του έργου.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Απαιτήσεις -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σε συνδυασμό και με σύστημα αποθήκευσης ηλεκτρικής ενέργειας, τα οποία εγκαθίστανται από αυτοκαταναλωτές για ενεργειακό συμψηφισμό σύμφωνα με το άρθρο 14Α του ν. 3468/2006 (Α’ 129), όπως ισχύει,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Η εγκατάσταση των φωτοβολταϊκών συστημάτων θα γίνεται σύμφωνα με την ΥΑ ΥΠΕΝ/ΔΑΠΕΕΚ/15084/382 (Β’ 759/2019) όπως ισχύει, και θα είναι είτε σταθερά συστήματα έδρασης, είτε συστήματα ηλιακής ιχνηλάτησης επί εδάφους.</w:t>
      </w:r>
    </w:p>
    <w:p>
      <w:pPr>
        <w:pStyle w:val="MainText"/>
        <w:spacing w:before="120" w:after="0"/>
        <w:rPr>
          <w:lang w:val="el" w:eastAsia="el"/>
        </w:rPr>
      </w:pPr>
      <w:r>
        <w:rPr>
          <w:b/>
          <w:bCs/>
          <w:lang w:val="el" w:eastAsia="el"/>
        </w:rPr>
        <w:t>3.</w:t>
      </w:r>
      <w:r>
        <w:rPr>
          <w:lang w:val="el" w:eastAsia="el"/>
        </w:rPr>
        <w:t xml:space="preserve"> Για την εγκατάσταση των φωτοβολταϊκών σταθμών και συστημάτων αποθήκευσης θα πρέπει σε κάθε περίπτωση να τηρούνται τα κάτωθι:</w:t>
      </w:r>
    </w:p>
    <w:p>
      <w:pPr>
        <w:pStyle w:val="StructureList1"/>
        <w:spacing w:before="120" w:after="0"/>
        <w:rPr>
          <w:lang w:val="el" w:eastAsia="el"/>
        </w:rPr>
      </w:pPr>
      <w:r>
        <w:rPr>
          <w:lang w:val="el" w:eastAsia="el"/>
        </w:rPr>
        <w:t>α)</w:t>
      </w:r>
      <w:r>
        <w:rPr>
          <w:lang w:val="en" w:eastAsia="en"/>
        </w:rPr>
        <w:tab/>
      </w:r>
      <w:r>
        <w:rPr>
          <w:lang w:val="el" w:eastAsia="el"/>
        </w:rPr>
        <w:t xml:space="preserve">o </w:t>
      </w:r>
    </w:p>
    <w:p>
      <w:pPr>
        <w:spacing w:before="240" w:after="240"/>
        <w:rPr>
          <w:lang w:val="el" w:eastAsia="el"/>
        </w:rPr>
      </w:pPr>
      <w:r>
        <w:rPr>
          <w:lang w:val="el" w:eastAsia="el"/>
        </w:rPr>
        <w:t>Ωφελούμενος έχει τη κυριότητα ή τη νόμιμη χρήση του χώρου εγκατάστασης. Επιτρέπεται η εγκατάσταση σε κοινόχρηστο ή κοινόκτητο χώρο, τηρουμένων τωνδιατάξεων του Αστικού Κώδικα και του εκάστοτε Κανονισμού της πολυκατοικίας,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τους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 δ) η εγκατάσταση του συστήματος αποθήκευσης θα πρέπει να συμμορφώνεται με τα εθνικά και διεθνή αντίστοιχα πρότυπα και κανόνες.</w:t>
      </w:r>
    </w:p>
    <w:p>
      <w:pPr>
        <w:pStyle w:val="MainText"/>
        <w:spacing w:before="120" w:after="0"/>
        <w:rPr>
          <w:lang w:val="el" w:eastAsia="el"/>
        </w:rPr>
      </w:pPr>
      <w:r>
        <w:rPr>
          <w:b/>
          <w:bCs/>
          <w:lang w:val="el" w:eastAsia="el"/>
        </w:rPr>
        <w:t>4.</w:t>
      </w:r>
      <w:r>
        <w:rPr>
          <w:lang w:val="el" w:eastAsia="el"/>
        </w:rPr>
        <w:t xml:space="preserve"> H μέγιστη επιλέξιμη εγκατεστημένη ισχύς των φωτοβολταϊκών συστημάτων ανά εγκατάσταση στο πλαίσιο του Προγράμματος που θα χρηματοδοτείται ορίζεται στα 10,8kW.</w:t>
      </w:r>
    </w:p>
    <w:p>
      <w:pPr>
        <w:pStyle w:val="MainText"/>
        <w:spacing w:before="120" w:after="0"/>
        <w:rPr>
          <w:lang w:val="el" w:eastAsia="el"/>
        </w:rPr>
      </w:pPr>
      <w:r>
        <w:rPr>
          <w:b/>
          <w:bCs/>
          <w:lang w:val="el" w:eastAsia="el"/>
        </w:rPr>
        <w:t>5.</w:t>
      </w:r>
      <w:r>
        <w:rPr>
          <w:lang w:val="el" w:eastAsia="el"/>
        </w:rPr>
        <w:t xml:space="preserve"> Το σύστημα αποθήκευσης έχει κατ’ ελάχιστο εγκατεστημένη χωρητικότητα ίση με την εγκατεστημένη ισχύ παραγωγής του φωτοβολταϊκού σταθμού για μία ώρα. Η μέγιστη επιλέξιμη χωρητικότητα του συστήματος αποθήκευσης ανά εγκατάσταση στο πλαίσιο του Προγράμματος ορίζεται στις 10,8kWh.</w:t>
      </w:r>
    </w:p>
    <w:p>
      <w:pPr>
        <w:pStyle w:val="MainText"/>
        <w:spacing w:before="120" w:after="0"/>
        <w:rPr>
          <w:lang w:val="el" w:eastAsia="el"/>
        </w:rPr>
      </w:pPr>
      <w:r>
        <w:rPr>
          <w:b/>
          <w:bCs/>
          <w:lang w:val="el" w:eastAsia="el"/>
        </w:rPr>
        <w:t>6.</w:t>
      </w:r>
      <w:r>
        <w:rPr>
          <w:lang w:val="el" w:eastAsia="el"/>
        </w:rPr>
        <w:t xml:space="preserve"> Η διαχείριση των συστημάτων αποθήκευσης (μπαταρίες) αποσκοπεί στη μεγιστοποίηση της ιδιοκατανάλωσης της παραγόμενης από τον Φ/Β σταθμό ενέργειας.</w:t>
      </w:r>
    </w:p>
    <w:p>
      <w:pPr>
        <w:spacing w:before="240" w:after="240"/>
        <w:rPr>
          <w:lang w:val="el" w:eastAsia="el"/>
        </w:rPr>
      </w:pPr>
      <w:r>
        <w:rPr>
          <w:lang w:val="el" w:eastAsia="el"/>
        </w:rPr>
        <w:t>Κατά τη λειτουργία του συστήματος (Φ/Β με μπαταρία) η παραγόμενη από τον Φ/Β σταθμό ενέργεια διοχετεύεται πρωταρχικά στις καταναλώσεις του ωφελούμενου. Τυχόν περίσσεια παραγωγής διοχετεύεται κατά προτεραιότητα στο σύστημα αποθήκευσης έως την πλήρωση αυτού και δευτερευόντως, μπορεί η διαθέσιμη ενέργεια του Φ/Β να εγχέεται στο Δίκτυο.</w:t>
      </w:r>
    </w:p>
    <w:p>
      <w:pPr>
        <w:spacing w:before="240" w:after="240"/>
        <w:rPr>
          <w:lang w:val="el" w:eastAsia="el"/>
        </w:rPr>
      </w:pPr>
      <w:r>
        <w:rPr>
          <w:lang w:val="el" w:eastAsia="el"/>
        </w:rPr>
        <w:t>Σε περιόδους που η παραγόμενη από τον Φ/Β σταθμό ενέργεια δεν επαρκεί για την κάλυψη των καταναλώσεων του Ωφελούμενου, αυτές καλύπτονται πρωταρχικά με εκφόρτιση του συστήματος αποθήκευσης και δευτερευόντως με απορρόφηση ενέργειας από το Δίκτυο.</w:t>
      </w:r>
    </w:p>
    <w:p>
      <w:pPr>
        <w:spacing w:before="240" w:after="240"/>
        <w:rPr>
          <w:lang w:val="el" w:eastAsia="el"/>
        </w:rPr>
      </w:pPr>
      <w:r>
        <w:rPr>
          <w:lang w:val="el" w:eastAsia="el"/>
        </w:rPr>
        <w:t>Η ικανοποίηση των ανωτέρω λειτουργικών απαιτήσεων διασφαλίζεται από το σύστημα ελέγχου της διάταξης Φ/Β σταθμού - μπαταρίας κατά τα πέντε (5) πρώτα έτη από την θέση του σταθμού σε λειτουργία.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Είδος και ύψος επιχορήγησης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και του συστήματος αποθήκευσης, με την επιφύλαξη των ανώτατων ποσών επιχορήγησης για το φωτοβολταϊκό σταθμό και το σύστημα αποθήκευσης, όπως αυτά καθορίζονται στους ακόλουθους πίνακες:</w:t>
      </w:r>
    </w:p>
    <w:p>
      <w:pPr>
        <w:spacing w:before="240" w:after="240"/>
        <w:rPr>
          <w:lang w:val="el" w:eastAsia="el"/>
        </w:rPr>
      </w:pPr>
      <w:r>
        <w:rPr>
          <w:lang w:val="el" w:eastAsia="el"/>
        </w:rPr>
        <w:t>Πίνακας 2: Ποσοστά Επιχορήγησης ΦΒ σταθμού και μπαταρίας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
        <w:gridCol w:w="2175"/>
        <w:gridCol w:w="984"/>
        <w:gridCol w:w="1567"/>
        <w:gridCol w:w="2030"/>
        <w:gridCol w:w="2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cr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ΦΒ σταθμού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Μπαταρίας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5kWp &lt;Ισχύς ≤10,8kWp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Χωρητικότητα ≤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5kWh &lt; Χωρητικότητα ≤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 ή Οικογενειακό Εισόδημα &lt;=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&gt;20,000 € ή</w:t>
            </w:r>
          </w:p>
          <w:p>
            <w:pPr>
              <w:spacing w:before="240"/>
              <w:rPr>
                <w:b w:val="0"/>
                <w:bCs w:val="0"/>
                <w:i w:val="0"/>
                <w:iCs w:val="0"/>
                <w:smallCaps w:val="0"/>
                <w:color w:val="000000"/>
                <w:lang w:val="el" w:eastAsia="el"/>
              </w:rPr>
            </w:pPr>
            <w:r>
              <w:rPr>
                <w:b w:val="0"/>
                <w:bCs w:val="0"/>
                <w:i w:val="0"/>
                <w:iCs w:val="0"/>
                <w:smallCaps w:val="0"/>
                <w:color w:val="000000"/>
                <w:lang w:val="el" w:eastAsia="el"/>
              </w:rPr>
              <w:t>Οικογενειακό Εισόδημα &gt;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3"/>
        <w:gridCol w:w="1987"/>
        <w:gridCol w:w="1630"/>
        <w:gridCol w:w="1417"/>
        <w:gridCol w:w="1889"/>
        <w:gridCol w:w="1888"/>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3: Ανώτατα Ποσά Επιχορήγησης ΦΒ σταθμού και μπαταρίας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ΦΒ σταθμού (€/kW)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Μπαταρίας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5kWp &lt; Ισχύς ≤ 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Χωρητικότητα ≤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5kWh &lt; Χωρητικότητα ≤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 ή Οικογενειακό Εισόδημα &lt;=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 20,000 € ή Οικογενειακό Εισόδημα &gt;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r>
    </w:tbl>
    <w:p>
      <w:pPr>
        <w:spacing w:before="240" w:after="240"/>
        <w:rPr>
          <w:lang w:val="el" w:eastAsia="el"/>
        </w:rPr>
      </w:pPr>
      <w:r>
        <w:rPr>
          <w:lang w:val="el" w:eastAsia="el"/>
        </w:rPr>
        <w:t>Σε περίπτωση κατά την οποία ο αιτών εμπίπτει σε κατηγορία ατόμων με αναπηρία (ΑμεΑ) σε βαθμό τουλάχιστον 67%, ή σε μονογονεϊκή οικογένεια ή σε τρίτεκνη οικογένεια ή σε πολύτεκνη οικογένεια, τα ως άνω ποσοστά και τα ανώτατα μέγιστα ποσά επιχορήγησης κάθε κατηγορίας αυξάνονται κατά 10%, ανεξαρτήτως αν εμπίπτει σε μία ή περισσότερες κατηγορίες από αυτές. Σε κάθε περίπτωση τα ποσοστά επιχορήγησης δεν μπορούν να ξεπεράσουν το συνολικό (100%) κόστος του Φ/Β σταθμού ή του συστήματος αποθήκευσης (μπαταρία). Ειδικά για την κατηγορία ατόμων με αναπηρία (ΑμεΑ), η αύξηση του προηγούμενου εδαφίου εφαρμόζεται επιπλέον για τον/την σύζυγο ή για τα εξαρτώμενα τέκνα αυτού.</w:t>
      </w:r>
    </w:p>
    <w:p>
      <w:pPr>
        <w:spacing w:before="240" w:after="240"/>
        <w:rPr>
          <w:lang w:val="el" w:eastAsia="el"/>
        </w:rPr>
      </w:pPr>
      <w:r>
        <w:rPr>
          <w:lang w:val="el" w:eastAsia="el"/>
        </w:rPr>
        <w:t>Τα ανωτέρω ποσά και ποσοστά των πινάκων 2 και 3 δεν εφαρμόζονται κλιμακωτά όσον αφορά την ισχύ των ΦΒ σταθμών και της χωρητικότητας μπαταρίας αλλά ανάλογα με την κατηγορία που εμπίπτει ο σταθμός και η μπαταρία αντίστοιχα λαμβάνεται υπόψη το σχετικό ποσό και ποσοστό.</w:t>
      </w:r>
    </w:p>
    <w:p>
      <w:pPr>
        <w:spacing w:before="240" w:after="240"/>
        <w:rPr>
          <w:lang w:val="el" w:eastAsia="el"/>
        </w:rPr>
      </w:pPr>
      <w:r>
        <w:rPr>
          <w:lang w:val="el" w:eastAsia="el"/>
        </w:rPr>
        <w:t>Στα ανωτέρω ποσά για τις Κατηγορίες Α, Β και Γ περιλαμβάνεται ο ΦΠΑ (24%),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φόρου, τότε τα ανώτατα ποσά επιχορήγησης και τα αναλογούντα ποσά επιχορήγησης, θα διαμορφώνονται με βάση την καθαρή αξία πλέον του αναλογούντος ποσοστού (%) ΦΠΑ. Ως βάση υπολογισμού της επιχορήγησης θεωρείται η αρχική δαπάνη προ ΦΠΑ (24%). Όσον αφορά τη Κατηγορία Δ (Αγρότες), στα ανωτέρω ποσά δεν περιλαμβάνεται ο ΦΠΑ (24%), ο οποίος δεν αποτελεί επιλέξιμη δαπάνη για το Πρόγραμμα.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επιλέξιμες δαπάνες του παρόντος Προγράμματος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Προμήθεια και εγκατάσταση Φ/Β πλαισίων, αντιστροφέα, καθώς και παρελκόμενων υλικών (πίνακες, καλώδια κ.λπ.).</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w:t>
      </w:r>
    </w:p>
    <w:p>
      <w:pPr>
        <w:pStyle w:val="StructureList1"/>
        <w:spacing w:before="120" w:after="0"/>
        <w:rPr>
          <w:lang w:val="el" w:eastAsia="el"/>
        </w:rPr>
      </w:pPr>
      <w:r>
        <w:rPr>
          <w:lang w:val="el" w:eastAsia="el"/>
        </w:rPr>
        <w:t>γ)</w:t>
      </w:r>
      <w:r>
        <w:rPr>
          <w:lang w:val="en" w:eastAsia="en"/>
        </w:rPr>
        <w:tab/>
      </w:r>
      <w:r>
        <w:rPr>
          <w:lang w:val="el" w:eastAsia="el"/>
        </w:rPr>
        <w:t>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Προμήθεια και εγκατάσταση συστήματος αποθήκευσης καθώς και παρελκόμενων υλικών (πίνακες, καλώδια κ.λπ.).</w:t>
      </w:r>
    </w:p>
    <w:p>
      <w:pPr>
        <w:pStyle w:val="StructureList1"/>
        <w:spacing w:before="120" w:after="0"/>
        <w:rPr>
          <w:lang w:val="el" w:eastAsia="el"/>
        </w:rPr>
      </w:pPr>
      <w:r>
        <w:rPr>
          <w:lang w:val="el" w:eastAsia="el"/>
        </w:rPr>
        <w:t>ε)</w:t>
      </w:r>
      <w:r>
        <w:rPr>
          <w:lang w:val="en" w:eastAsia="en"/>
        </w:rPr>
        <w:tab/>
      </w:r>
      <w:r>
        <w:rPr>
          <w:lang w:val="el" w:eastAsia="el"/>
        </w:rPr>
        <w:t>Αμοιβή για μελέτη - διαστασιολόγηση του συστήματος (Φωτοβολταϊκού και μπαταρία) και εργασίες εγκατάστασης αυτού.</w:t>
      </w:r>
    </w:p>
    <w:p>
      <w:pPr>
        <w:pStyle w:val="MainText"/>
        <w:spacing w:before="120" w:after="0"/>
        <w:rPr>
          <w:lang w:val="el" w:eastAsia="el"/>
        </w:rPr>
      </w:pPr>
      <w:r>
        <w:rPr>
          <w:b/>
          <w:bCs/>
          <w:lang w:val="el" w:eastAsia="el"/>
        </w:rPr>
        <w:t>2.</w:t>
      </w:r>
      <w:r>
        <w:rPr>
          <w:lang w:val="el" w:eastAsia="el"/>
        </w:rPr>
        <w:t xml:space="preserve"> Στο πλαίσιο του παρόντος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 και κανονικές,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όπως αυτά, προβλέπονται από την ισχύουσα φορολογική νομοθεσία και λογιστικοποιούνται κατάλληλα.</w:t>
      </w:r>
    </w:p>
    <w:p>
      <w:pPr>
        <w:pStyle w:val="MainText"/>
        <w:spacing w:before="120" w:after="0"/>
        <w:rPr>
          <w:lang w:val="el" w:eastAsia="el"/>
        </w:rPr>
      </w:pPr>
      <w:r>
        <w:rPr>
          <w:b/>
          <w:bCs/>
          <w:lang w:val="el" w:eastAsia="el"/>
        </w:rPr>
        <w:t>3.</w:t>
      </w:r>
      <w:r>
        <w:rPr>
          <w:lang w:val="el" w:eastAsia="el"/>
        </w:rPr>
        <w:t xml:space="preserve"> Ειδικά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ο ΦΠΑ είναι επιλέξιμη δαπάνη (εκτός της κατηγορίας Δ - Αγρότες),</w:t>
      </w:r>
    </w:p>
    <w:p>
      <w:pPr>
        <w:pStyle w:val="StructureList1"/>
        <w:spacing w:before="120" w:after="0"/>
        <w:rPr>
          <w:lang w:val="el" w:eastAsia="el"/>
        </w:rPr>
      </w:pPr>
      <w:r>
        <w:rPr>
          <w:lang w:val="el" w:eastAsia="el"/>
        </w:rPr>
        <w:t>β)</w:t>
      </w:r>
      <w:r>
        <w:rPr>
          <w:lang w:val="en" w:eastAsia="en"/>
        </w:rPr>
        <w:tab/>
      </w:r>
      <w:r>
        <w:rPr>
          <w:lang w:val="el" w:eastAsia="el"/>
        </w:rPr>
        <w:t>στις ενοικιαζόμενες/δωρεάν παραχωρούμενες κατοικίες εφαρμόζεται το σύνολο των διατάξεων του Κανονισμού (ΕΕ) 2023/2831 της Επιτροπής για τις ενισχύσεις ήσσονος σημασίας (de minimis), όπου καθορίζονται τα όρια σώρευσης (300.000 €)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 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w:t>
      </w:r>
    </w:p>
    <w:p>
      <w:pPr>
        <w:pStyle w:val="StructureList1"/>
        <w:spacing w:before="120" w:after="0"/>
        <w:rPr>
          <w:lang w:val="el" w:eastAsia="el"/>
        </w:rPr>
      </w:pPr>
      <w:r>
        <w:rPr>
          <w:lang w:val="el" w:eastAsia="el"/>
        </w:rPr>
        <w:t>γ)</w:t>
      </w:r>
      <w:r>
        <w:rPr>
          <w:lang w:val="en" w:eastAsia="en"/>
        </w:rPr>
        <w:tab/>
      </w:r>
      <w:r>
        <w:rPr>
          <w:lang w:val="el" w:eastAsia="el"/>
        </w:rPr>
        <w:t>ως προς τους δικαιούχους αγρότες εφαρμόζεται το σύνολο των διατάξεων του Κανονισμού 1408/2013 της Επιτροπής ΕΕ για τις ενισχύσεις ήσσονος σημασίας,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 1408/2013). Απαιτείται από τον ωφελούμενο αγρότη δήλωση συμμόρφωσης με τον κανονισμό de minimis, όπως αυτός εκάστοτε ισχύει.</w:t>
      </w:r>
    </w:p>
    <w:p>
      <w:pPr>
        <w:pStyle w:val="StructureList1"/>
        <w:spacing w:before="120" w:after="0"/>
        <w:rPr>
          <w:lang w:val="el" w:eastAsia="el"/>
        </w:rPr>
      </w:pPr>
      <w:r>
        <w:rPr>
          <w:lang w:val="el" w:eastAsia="el"/>
        </w:rPr>
        <w:t>δ)</w:t>
      </w:r>
      <w:r>
        <w:rPr>
          <w:lang w:val="en" w:eastAsia="en"/>
        </w:rPr>
        <w:tab/>
      </w:r>
      <w:r>
        <w:rPr>
          <w:lang w:val="el" w:eastAsia="el"/>
        </w:rPr>
        <w:t>εφόσον οι δαπάνες υπερβαίνουν τα μέγιστα ποσά επιχορήγησης, η επιπλέον δαπάνη θα καλύπτεται με ίδια συμμετοχή,</w:t>
      </w:r>
    </w:p>
    <w:p>
      <w:pPr>
        <w:pStyle w:val="StructureList1"/>
        <w:spacing w:before="120" w:after="0"/>
        <w:rPr>
          <w:lang w:val="el" w:eastAsia="el"/>
        </w:rPr>
      </w:pPr>
      <w:r>
        <w:rPr>
          <w:lang w:val="el" w:eastAsia="el"/>
        </w:rPr>
        <w:t>ε)</w:t>
      </w:r>
      <w:r>
        <w:rPr>
          <w:lang w:val="en" w:eastAsia="en"/>
        </w:rPr>
        <w:tab/>
      </w:r>
      <w:r>
        <w:rPr>
          <w:lang w:val="el" w:eastAsia="el"/>
        </w:rPr>
        <w:t>σε κάθε περίπτωση δεν θα πρέπει να έχει συνδεθεί - ενεργοποιηθεί ο σταθμός, πριν την υποβολή της αίτησης συμμετοχής στο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και του συστήματος αποθήκευσης (εφόσον υφίσταται) από αυτοκαταναλωτές με εφαρμογή ενεργειακού συμψηφισμού υλοποιείται κατ’ εφαρμογή της Υπουργικής Απόφασης με στοιχεία ΥΠΕΝ/ΔΑΠΕΕΚ/ 15084/382 (Β’ 759/2019) ως ισχύει.</w:t>
      </w:r>
    </w:p>
    <w:p>
      <w:pPr>
        <w:pStyle w:val="MainText"/>
        <w:spacing w:before="120" w:after="0"/>
        <w:rPr>
          <w:lang w:val="el" w:eastAsia="el"/>
        </w:rPr>
      </w:pPr>
      <w:r>
        <w:rPr>
          <w:b/>
          <w:bCs/>
          <w:lang w:val="el" w:eastAsia="el"/>
        </w:rPr>
        <w:t>2.</w:t>
      </w:r>
      <w:r>
        <w:rPr>
          <w:lang w:val="el" w:eastAsia="el"/>
        </w:rPr>
        <w:t xml:space="preserve"> 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pPr>
        <w:pStyle w:val="MainText"/>
        <w:spacing w:before="120" w:after="0"/>
        <w:rPr>
          <w:lang w:val="el" w:eastAsia="el"/>
        </w:rPr>
      </w:pPr>
      <w:r>
        <w:rPr>
          <w:b/>
          <w:bCs/>
          <w:lang w:val="el" w:eastAsia="el"/>
        </w:rPr>
        <w:t>3.</w:t>
      </w:r>
      <w:r>
        <w:rPr>
          <w:lang w:val="el" w:eastAsia="el"/>
        </w:rPr>
        <w:t xml:space="preserve"> Η αίτηση συμμετοχής στο Πρόγραμμα προηγείται της σύνδεσης - ενεργοποίησης του σταθμού.</w:t>
      </w:r>
    </w:p>
    <w:p>
      <w:pPr>
        <w:pStyle w:val="MainText"/>
        <w:spacing w:before="120" w:after="0"/>
        <w:rPr>
          <w:lang w:val="el" w:eastAsia="el"/>
        </w:rPr>
      </w:pPr>
      <w:r>
        <w:rPr>
          <w:b/>
          <w:bCs/>
          <w:lang w:val="el" w:eastAsia="el"/>
        </w:rPr>
        <w:t>4.</w:t>
      </w:r>
      <w:r>
        <w:rPr>
          <w:lang w:val="el" w:eastAsia="el"/>
        </w:rPr>
        <w:t xml:space="preserve"> Η εγκατάσταση του σταθμού και η σύναψη Σύμβασης Συμψηφισμού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5.</w:t>
      </w:r>
      <w:r>
        <w:rPr>
          <w:lang w:val="el" w:eastAsia="el"/>
        </w:rPr>
        <w:t xml:space="preserve"> Οι χρονικές προθεσμίες εγκατάστασης του σταθμού καθορίζονται στη Σύμβαση Σύνδεσης που έχει συνάψει ο αιτών Αυτοκαταναλωτής με το ΔΕΔΔΗΕ. Σε κάθε περίπτωση στο πλαίσιο του Προγράμματος, οι σταθμοί θα πρέπει να έχουν ενεργοποιηθεί μέχρι τις 30.06.2025.</w:t>
      </w:r>
    </w:p>
    <w:p>
      <w:pPr>
        <w:pStyle w:val="MainText"/>
        <w:spacing w:before="120" w:after="0"/>
        <w:rPr>
          <w:lang w:val="el" w:eastAsia="el"/>
        </w:rPr>
      </w:pPr>
      <w:r>
        <w:rPr>
          <w:b/>
          <w:bCs/>
          <w:lang w:val="el" w:eastAsia="el"/>
        </w:rPr>
        <w:t>6.</w:t>
      </w:r>
      <w:r>
        <w:rPr>
          <w:lang w:val="el" w:eastAsia="el"/>
        </w:rPr>
        <w:t xml:space="preserve"> Ισχύουν οι προϋποθέσεις του Καν. 2831/2023 της Επιτροπής και του Καν. 1408/2013 για τους δικαιούχους που δραστηριοποιούνται σε τομείς εκτός πρωτογενούς γεωργικής παραγωγής και στην γεωργική παραγωγή αντίστοιχα.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επιλεξιμότητας</w:t>
      </w:r>
    </w:p>
    <w:p>
      <w:pPr>
        <w:spacing w:before="240" w:after="240"/>
        <w:rPr>
          <w:lang w:val="el" w:eastAsia="el"/>
        </w:rPr>
      </w:pPr>
      <w:r>
        <w:rPr>
          <w:lang w:val="el" w:eastAsia="el"/>
        </w:rPr>
        <w:t>Επιλέξιμα είναι όλα τα έργα και οι σχετικές τους δαπάνες ανεξαρτήτως ημερομηνίας σύναψης της Σύμβασης Σύνδεσης και έκδοσης των παραστατικών του άρθρου 13, υπό την επιφύλαξη της παρ. 3 του άρθρου 8 της παρούσας, ήτοι ότι δεν θα πρέπει να έχει συνδεθεί - ενεργοποιηθεί ο σταθμός πριν την υποβολή της αίτησης συμμετοχής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w:t>
      </w:r>
      <w:hyperlink r:id="rId5" w:history="1">
        <w:r>
          <w:rPr>
            <w:rStyle w:val="Hyperlink"/>
            <w:color w:val="0000EE"/>
            <w:u w:color="0000EE"/>
            <w:lang w:val="el" w:eastAsia="el"/>
          </w:rPr>
          <w:t>https://pvstegi.gov.gr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όπως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παροχής ηλεκτρικού ρεύματος με την οποία θα συνδεθεί ο φωτοβολταϊκός σταθμός με σύστημα αποθήκευσης (εφόσον υφίσταται),</w:t>
      </w:r>
    </w:p>
    <w:p>
      <w:pPr>
        <w:pStyle w:val="StructureList1"/>
        <w:spacing w:before="120" w:after="0"/>
        <w:rPr>
          <w:lang w:val="el" w:eastAsia="el"/>
        </w:rPr>
      </w:pPr>
      <w:r>
        <w:rPr>
          <w:lang w:val="el" w:eastAsia="el"/>
        </w:rPr>
        <w:t>β)</w:t>
      </w:r>
      <w:r>
        <w:rPr>
          <w:lang w:val="en" w:eastAsia="en"/>
        </w:rPr>
        <w:tab/>
      </w:r>
      <w:r>
        <w:rPr>
          <w:lang w:val="el" w:eastAsia="el"/>
        </w:rPr>
        <w:t>την ισχύ του φωτοβολταϊκού σταθμού και του συστήματος αποθήκευσης (εφόσον υφίσταται),</w:t>
      </w:r>
    </w:p>
    <w:p>
      <w:pPr>
        <w:pStyle w:val="StructureList1"/>
        <w:spacing w:before="120" w:after="0"/>
        <w:rPr>
          <w:lang w:val="el" w:eastAsia="el"/>
        </w:rPr>
      </w:pPr>
      <w:r>
        <w:rPr>
          <w:lang w:val="el" w:eastAsia="el"/>
        </w:rPr>
        <w:t>γ)</w:t>
      </w:r>
      <w:r>
        <w:rPr>
          <w:lang w:val="en" w:eastAsia="en"/>
        </w:rPr>
        <w:tab/>
      </w:r>
      <w:r>
        <w:rPr>
          <w:lang w:val="el" w:eastAsia="el"/>
        </w:rPr>
        <w:t>την χωρητικότητα του συστήματος αποθήκευσης (εφόσον υφίσταται σύστημα αποθήκευσης), η οποία δεν μπορεί να υπερβαίνει τις 50kWh,</w:t>
      </w:r>
    </w:p>
    <w:p>
      <w:pPr>
        <w:pStyle w:val="StructureList1"/>
        <w:spacing w:before="120" w:after="0"/>
        <w:rPr>
          <w:lang w:val="el" w:eastAsia="el"/>
        </w:rPr>
      </w:pPr>
      <w:r>
        <w:rPr>
          <w:lang w:val="el" w:eastAsia="el"/>
        </w:rPr>
        <w:t>δ)</w:t>
      </w:r>
      <w:r>
        <w:rPr>
          <w:lang w:val="en" w:eastAsia="en"/>
        </w:rPr>
        <w:tab/>
      </w:r>
      <w:r>
        <w:rPr>
          <w:lang w:val="el" w:eastAsia="el"/>
        </w:rPr>
        <w:t>την κατηγορία στην οποία εμπίπτει και για την οποία επιθυμεί επιχορήγηση, καθώς και αν εμπίπτει σε κατηγορία ατόμων με αναπηρία (ΑμεΑ) σε βαθμό τουλάχιστον 67%, ή σε μονογονεϊκή οικογένεια ή σε τρίτεκνη οικογένεια ή σε πολύτεκνη οικογένεια,</w:t>
      </w:r>
    </w:p>
    <w:p>
      <w:pPr>
        <w:pStyle w:val="StructureList1"/>
        <w:spacing w:before="120" w:after="0"/>
        <w:rPr>
          <w:lang w:val="el" w:eastAsia="el"/>
        </w:rPr>
      </w:pPr>
      <w:r>
        <w:rPr>
          <w:lang w:val="el" w:eastAsia="el"/>
        </w:rPr>
        <w:t>ε)</w:t>
      </w:r>
      <w:r>
        <w:rPr>
          <w:lang w:val="en" w:eastAsia="en"/>
        </w:rPr>
        <w:tab/>
      </w:r>
      <w:r>
        <w:rPr>
          <w:lang w:val="el" w:eastAsia="el"/>
        </w:rPr>
        <w:t>το ατομικό ή οικογενειακό εισόδημά του.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στ)</w:t>
      </w:r>
      <w:r>
        <w:rPr>
          <w:lang w:val="en" w:eastAsia="en"/>
        </w:rPr>
        <w:tab/>
      </w:r>
      <w:r>
        <w:rPr>
          <w:lang w:val="el" w:eastAsia="el"/>
        </w:rPr>
        <w:t>τη σύμβαση σύνδεσης την οποία έχει ήδη συνάψει ο αιτών με τον ΔΕΔΔΗΕ,</w:t>
      </w:r>
    </w:p>
    <w:p>
      <w:pPr>
        <w:pStyle w:val="StructureList1"/>
        <w:spacing w:before="120" w:after="0"/>
        <w:rPr>
          <w:lang w:val="el" w:eastAsia="el"/>
        </w:rPr>
      </w:pPr>
      <w:r>
        <w:rPr>
          <w:lang w:val="el" w:eastAsia="el"/>
        </w:rPr>
        <w:t>ζ)</w:t>
      </w:r>
      <w:r>
        <w:rPr>
          <w:lang w:val="en" w:eastAsia="en"/>
        </w:rPr>
        <w:tab/>
      </w:r>
      <w:r>
        <w:rPr>
          <w:lang w:val="el" w:eastAsia="el"/>
        </w:rPr>
        <w:t>ένα μοναδικό λογαριασμό ηλεκτρονικής αλληλογραφίας (mail) που θα πιστοποιηθεί μέσω αποστολής κωδικού μίας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η)</w:t>
      </w:r>
      <w:r>
        <w:rPr>
          <w:lang w:val="en" w:eastAsia="en"/>
        </w:rPr>
        <w:tab/>
      </w:r>
      <w:r>
        <w:rPr>
          <w:lang w:val="el" w:eastAsia="el"/>
        </w:rPr>
        <w:t>την ημερομηνία γέννησης του αιτούντα,</w:t>
      </w:r>
    </w:p>
    <w:p>
      <w:pPr>
        <w:pStyle w:val="StructureList1"/>
        <w:spacing w:before="120" w:after="0"/>
        <w:rPr>
          <w:lang w:val="el" w:eastAsia="el"/>
        </w:rPr>
      </w:pPr>
      <w:r>
        <w:rPr>
          <w:lang w:val="el" w:eastAsia="el"/>
        </w:rPr>
        <w:t>θ)</w:t>
      </w:r>
      <w:r>
        <w:rPr>
          <w:lang w:val="en" w:eastAsia="en"/>
        </w:rPr>
        <w:tab/>
      </w:r>
      <w:r>
        <w:rPr>
          <w:lang w:val="el" w:eastAsia="el"/>
        </w:rPr>
        <w:t>την Απόφαση Γενικής Συνέλευσης Συνιδιοκτητών Πολυκατοικίας, σε περίπτωση που ο αιτών πρόκειται να εγκαταστήσει το σύστημα σε κοινόκτητο ή κοινόχρηστό χώρο,</w:t>
      </w:r>
    </w:p>
    <w:p>
      <w:pPr>
        <w:pStyle w:val="StructureList1"/>
        <w:spacing w:before="120" w:after="0"/>
        <w:rPr>
          <w:lang w:val="el" w:eastAsia="el"/>
        </w:rPr>
      </w:pPr>
      <w:r>
        <w:rPr>
          <w:lang w:val="el" w:eastAsia="el"/>
        </w:rPr>
        <w:t>ι)</w:t>
      </w:r>
      <w:r>
        <w:rPr>
          <w:lang w:val="en" w:eastAsia="en"/>
        </w:rPr>
        <w:tab/>
      </w:r>
      <w:r>
        <w:rPr>
          <w:lang w:val="el" w:eastAsia="el"/>
        </w:rPr>
        <w:t>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ια)</w:t>
      </w:r>
      <w:r>
        <w:rPr>
          <w:lang w:val="en" w:eastAsia="en"/>
        </w:rPr>
        <w:tab/>
      </w:r>
      <w:r>
        <w:rPr>
          <w:lang w:val="el" w:eastAsia="el"/>
        </w:rPr>
        <w:t>υπεύθυνη δήλωση Deminimis σε περίπτωση μισθωμένης ή δωρεάν παραχωρούμενης κατοικίας από τον Ωφελούμενο και από τους συγκύριους (Παράρτημα Ι) ή υπεύθυνη δήλωση Deminimis για την κατηγορία Δ - Αγρότες (Παράρτημα ΙΙ),</w:t>
      </w:r>
    </w:p>
    <w:p>
      <w:pPr>
        <w:pStyle w:val="StructureList1"/>
        <w:spacing w:before="120" w:after="0"/>
        <w:rPr>
          <w:lang w:val="el" w:eastAsia="el"/>
        </w:rPr>
      </w:pPr>
      <w:r>
        <w:rPr>
          <w:lang w:val="el" w:eastAsia="el"/>
        </w:rPr>
        <w:t>ιβ)</w:t>
      </w:r>
      <w:r>
        <w:rPr>
          <w:lang w:val="en" w:eastAsia="en"/>
        </w:rPr>
        <w:tab/>
      </w:r>
      <w:r>
        <w:rPr>
          <w:lang w:val="el" w:eastAsia="el"/>
        </w:rPr>
        <w:t>βεβαίωση επαγγελματία αγρότη ή αποδεικτικό εγγραφής ως αγρότη ειδικού καθεστώτος, για τους επιλέξιμους στην κατηγόρια Δ (Αγρότες),</w:t>
      </w:r>
    </w:p>
    <w:p>
      <w:pPr>
        <w:pStyle w:val="StructureList1"/>
        <w:spacing w:before="120" w:after="0"/>
        <w:rPr>
          <w:lang w:val="el" w:eastAsia="el"/>
        </w:rPr>
      </w:pPr>
      <w:r>
        <w:rPr>
          <w:lang w:val="el" w:eastAsia="el"/>
        </w:rPr>
        <w:t>ιγ)</w:t>
      </w:r>
      <w:r>
        <w:rPr>
          <w:lang w:val="en" w:eastAsia="en"/>
        </w:rPr>
        <w:tab/>
      </w:r>
      <w:r>
        <w:rPr>
          <w:lang w:val="el" w:eastAsia="el"/>
        </w:rPr>
        <w:t>Δήλωση Στοιχείων Πραγματικών Δικαιούχων (Παράρτημα ΙΙΙ), για τους επιλέξιμους στην κατηγορία Δ (Αγρότες), συνοδευόμενη από σχετική εκτύπωση των στοιχείων και πληροφοριών από το Κεντρικό Μητρώο Πραγματικών Δικαιούχων (άρθρο 20 του ν. 4557/2018 (Α’ 139),</w:t>
      </w:r>
    </w:p>
    <w:p>
      <w:pPr>
        <w:pStyle w:val="StructureList1"/>
        <w:spacing w:before="120" w:after="0"/>
        <w:rPr>
          <w:lang w:val="el" w:eastAsia="el"/>
        </w:rPr>
      </w:pPr>
      <w:r>
        <w:rPr>
          <w:lang w:val="el" w:eastAsia="el"/>
        </w:rPr>
        <w:t>ιδ)</w:t>
      </w:r>
      <w:r>
        <w:rPr>
          <w:lang w:val="en" w:eastAsia="en"/>
        </w:rPr>
        <w:tab/>
      </w:r>
      <w:r>
        <w:rPr>
          <w:lang w:val="el" w:eastAsia="el"/>
        </w:rPr>
        <w:t>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κατηγορίας ατόμων με αναπηρία (ΑμεΑ) σε βαθμό τουλάχιστον 67%,</w:t>
      </w:r>
    </w:p>
    <w:p>
      <w:pPr>
        <w:pStyle w:val="StructureList1"/>
        <w:spacing w:before="120" w:after="0"/>
        <w:rPr>
          <w:lang w:val="el" w:eastAsia="el"/>
        </w:rPr>
      </w:pPr>
      <w:r>
        <w:rPr>
          <w:lang w:val="el" w:eastAsia="el"/>
        </w:rPr>
        <w:t>ιε)</w:t>
      </w:r>
      <w:r>
        <w:rPr>
          <w:lang w:val="en" w:eastAsia="en"/>
        </w:rPr>
        <w:tab/>
      </w:r>
      <w:r>
        <w:rPr>
          <w:lang w:val="el" w:eastAsia="el"/>
        </w:rPr>
        <w:t>δήλωση φορολογίας εισοδήματος (E1), σε περίπτωση κατηγορίας ΑμεΑ, μονογονεϊκής οικογένειας ή τρίτεκνης οικογένειας,</w:t>
      </w:r>
    </w:p>
    <w:p>
      <w:pPr>
        <w:pStyle w:val="StructureList1"/>
        <w:spacing w:before="120" w:after="0"/>
        <w:rPr>
          <w:lang w:val="el" w:eastAsia="el"/>
        </w:rPr>
      </w:pPr>
      <w:r>
        <w:rPr>
          <w:lang w:val="el" w:eastAsia="el"/>
        </w:rPr>
        <w:t>ιστ)</w:t>
      </w:r>
      <w:r>
        <w:rPr>
          <w:lang w:val="en" w:eastAsia="en"/>
        </w:rPr>
        <w:tab/>
      </w:r>
      <w:r>
        <w:rPr>
          <w:lang w:val="el" w:eastAsia="el"/>
        </w:rPr>
        <w:t>Πιστοποιητικό Πολυτεκνικής Ιδιότητας με ψηφιακή υπογραφή της Ανώτατης Συνομοσπονδίας Πολυτέκνων Ελλάδος (ΑΣΠΕ), σε περίπτωση πολύτεκνης οικογένειας</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προς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 -κατά περίπτωσηοι ακόλουθες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προς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μίας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 επιβεβαίωση των απαιτούμενων στοιχείων για την αξιολόγηση μίας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προς αξιολόγηση.</w:t>
      </w:r>
    </w:p>
    <w:p>
      <w:pPr>
        <w:pStyle w:val="MainText"/>
        <w:spacing w:before="120" w:after="0"/>
        <w:rPr>
          <w:lang w:val="el" w:eastAsia="el"/>
        </w:rPr>
      </w:pPr>
      <w:r>
        <w:rPr>
          <w:b/>
          <w:bCs/>
          <w:lang w:val="el" w:eastAsia="el"/>
        </w:rPr>
        <w:t>6.</w:t>
      </w:r>
      <w:r>
        <w:rPr>
          <w:lang w:val="el" w:eastAsia="el"/>
        </w:rPr>
        <w:t xml:space="preserve"> Στην περίπτωση που εξαντληθεί η διαθέσιμη δημόσια δαπάνη ή παρέλθει η καταληκτική προθεσμία υποβολής αιτήσεων όπως ορίζεται στο άρθρο 12, δεν είναι δυνατή η υποβολή της αίτησης.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Έλεγχος πληρότητας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μέσω της ηλεκτρονικής πλατφόρμας και με κατάλληλο μήνυμα μέσω του ηλεκτρονικού ταχυδρομείου, εάν είναι κατ’ αρχήν επιλέξιμος ή μη για επιχορήγηση.</w:t>
      </w:r>
    </w:p>
    <w:p>
      <w:pPr>
        <w:spacing w:before="240" w:after="240"/>
        <w:rPr>
          <w:lang w:val="el" w:eastAsia="el"/>
        </w:rPr>
      </w:pPr>
      <w:r>
        <w:rPr>
          <w:lang w:val="el" w:eastAsia="el"/>
        </w:rPr>
        <w:t>Σε περίπτωση που κριθεί καταρχήν επιλέξιμος, δεσμεύεται ταυτόχρονα και το σχετικό ποσό επιχορήγησης, όπως αυτό προκύπτει με βάση την ισχύ του φωτοβολταικού σταθμού και τη χωρητικότητα του συστήματος αποθήκευσης (εφόσον υφίσταται), που έχει υποβάλλει ο αιτών σύμφωνα και με τα όρια δαπανών, λαμβάνοντας υπόψη και το ποσοστό προσαύξησης (10%) για τις ειδικές περιπτώσεις που περιγράφονται στο άρθρο 6 (ΑμεΑ, μονογονεϊκή οικογένεια, τρίτεκνη ή πολύτεκνη οικογένεια).</w:t>
      </w:r>
    </w:p>
    <w:p>
      <w:pPr>
        <w:spacing w:before="240" w:after="240"/>
        <w:rPr>
          <w:lang w:val="el" w:eastAsia="el"/>
        </w:rPr>
      </w:pPr>
      <w:r>
        <w:rPr>
          <w:lang w:val="el" w:eastAsia="el"/>
        </w:rPr>
        <w:t>Όσες αιτήσεις υποβληθούν επιτυχώς εντάσσονται στις επιλέξιμες προς επιχορήγηση αιτήσεις της συγκεκριμένης κατηγορίας.</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spacing w:before="240" w:after="240"/>
        <w:rPr>
          <w:lang w:val="el" w:eastAsia="el"/>
        </w:rPr>
      </w:pPr>
      <w:r>
        <w:rPr>
          <w:lang w:val="el" w:eastAsia="el"/>
        </w:rPr>
        <w:t>Στην περίπτωση που κατά τον έλεγχο και έγκριση εξαντληθεί η διαθέσιμη δημόσια δαπάνη, η αίτηση απορρίπτεται.</w:t>
      </w:r>
    </w:p>
    <w:p>
      <w:pPr>
        <w:spacing w:before="240" w:after="240"/>
        <w:rPr>
          <w:lang w:val="el" w:eastAsia="el"/>
        </w:rPr>
      </w:pPr>
      <w:r>
        <w:rPr>
          <w:lang w:val="el" w:eastAsia="el"/>
        </w:rPr>
        <w:t>Από την ημερομηνία έγκρισης ή απόρριψης της αίτησης και εντός αποκλειστικής προθεσμίας δέκα (10) ημερών, δίδεται δικαίωμα ένστασης. Η ένσταση υποβάλλεται αποκλειστικά και μόνο από τον αιτούντα μέσω ηλεκτρονικού ταχυδρομείου στον ΔΕΔΔΗΕ, συνοδευόμενη από την κατάλληλη τεκμηρίωση, ενώ δύναται να αναρτηθούν και υποστηρικτικά έγγραφα. Οι ενστάσεις εξετάζονται από το ΔΕΔΔΗΕ τόσο ως προς τη νομιμότητα της πράξης κατά την οποία στρέφονται, όσο και ως προς την ουσία της υπόθεσης και είτε απορρίπτονται, είτε γίνονται αποδεκτές.</w:t>
      </w:r>
    </w:p>
    <w:p>
      <w:pPr>
        <w:spacing w:before="240" w:after="240"/>
        <w:rPr>
          <w:lang w:val="el" w:eastAsia="el"/>
        </w:rPr>
      </w:pPr>
      <w:r>
        <w:rPr>
          <w:lang w:val="el" w:eastAsia="el"/>
        </w:rPr>
        <w:t>Το αποτέλεσμα της εξέτασης της ένστασης γνωστοποιείται στον αιτούντα μέσω της ηλεκτρονικής πλατφόρμας. 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2α Μαΐου 2023.</w:t>
      </w:r>
    </w:p>
    <w:p>
      <w:pPr>
        <w:pStyle w:val="MainText"/>
        <w:spacing w:before="120" w:after="0"/>
        <w:rPr>
          <w:lang w:val="el" w:eastAsia="el"/>
        </w:rPr>
      </w:pPr>
      <w:r>
        <w:rPr>
          <w:b/>
          <w:bCs/>
          <w:lang w:val="el" w:eastAsia="el"/>
        </w:rPr>
        <w:t>2.</w:t>
      </w:r>
      <w:r>
        <w:rPr>
          <w:lang w:val="el" w:eastAsia="el"/>
        </w:rPr>
        <w:t xml:space="preserve"> Οι αιτήσεις επιχορήγησης:</w:t>
      </w:r>
    </w:p>
    <w:p>
      <w:pPr>
        <w:pStyle w:val="StructureList1"/>
        <w:spacing w:before="120" w:after="0"/>
        <w:rPr>
          <w:lang w:val="el" w:eastAsia="el"/>
        </w:rPr>
      </w:pPr>
      <w:r>
        <w:rPr>
          <w:lang w:val="el" w:eastAsia="el"/>
        </w:rPr>
        <w:t>α)</w:t>
      </w:r>
      <w:r>
        <w:rPr>
          <w:lang w:val="en" w:eastAsia="en"/>
        </w:rPr>
        <w:tab/>
      </w:r>
      <w:r>
        <w:rPr>
          <w:lang w:val="el" w:eastAsia="el"/>
        </w:rPr>
        <w:t>για τις Κατηγορίες Α, Β και Γ μπορούν να υποβάλλονται από τους ενδιαφερόμενους από την ημέρα έναρξης του Προγράμματος μέχρι την 15η Μαΐου 2024 ή μέχρι την κάλυψη όλων των διαθέσιμων πόρων ανά κατηγορία, β) για τη Κατηγορία Δ μπορούν να υποβάλλονται από τους ενδιαφερόμενους από την ημέρα έναρξης του Προγράμματος μέχρι την 9η Απριλίου 2024 ή μέχρι την κάλυψη όλων των διαθέσιμων πόρων της εν λόγω κατηγορίας.</w:t>
      </w:r>
    </w:p>
    <w:p>
      <w:pPr>
        <w:pStyle w:val="MainText"/>
        <w:spacing w:before="120" w:after="0"/>
        <w:rPr>
          <w:lang w:val="el" w:eastAsia="el"/>
        </w:rPr>
      </w:pPr>
      <w:r>
        <w:rPr>
          <w:b/>
          <w:bCs/>
          <w:lang w:val="el" w:eastAsia="el"/>
        </w:rPr>
        <w:t>3.</w:t>
      </w:r>
      <w:r>
        <w:rPr>
          <w:lang w:val="el" w:eastAsia="el"/>
        </w:rPr>
        <w:t xml:space="preserve"> Η χρονική προθεσμία υλοποίησης του σταθμού και η δέσμευση του ηλεκτρικού χώρου ορίζεται στη Σύμβαση Σύνδεσης που συνάπτει ο Αυτοκαταναλωτής με το ΔΕΔΔΗΕ και δεν ξεπερνά τους δώδεκα (12) μήνες από την θέση σε ισχύ της Σύμβασης, με την επιφύλαξη της παρ. 4 του παρόντος άρθρου.</w:t>
      </w:r>
    </w:p>
    <w:p>
      <w:pPr>
        <w:pStyle w:val="MainText"/>
        <w:spacing w:before="120" w:after="0"/>
        <w:rPr>
          <w:lang w:val="el" w:eastAsia="el"/>
        </w:rPr>
      </w:pPr>
      <w:r>
        <w:rPr>
          <w:b/>
          <w:bCs/>
          <w:lang w:val="el" w:eastAsia="el"/>
        </w:rPr>
        <w:t>4.</w:t>
      </w:r>
      <w:r>
        <w:rPr>
          <w:lang w:val="el" w:eastAsia="el"/>
        </w:rPr>
        <w:t xml:space="preserve"> Καταληκτική ημερομηνία για την ολοκλήρωση του φυσικού αντικειμένου ορίζεται η 30η Ιουνίου 2025.</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τις σχετικές εργασίες εγκατάστασης, τη μελέτη και την επίβλεψη).</w:t>
      </w:r>
    </w:p>
    <w:p>
      <w:pPr>
        <w:spacing w:before="240" w:after="240"/>
        <w:rPr>
          <w:lang w:val="el" w:eastAsia="el"/>
        </w:rPr>
      </w:pPr>
      <w:r>
        <w:rPr>
          <w:lang w:val="el" w:eastAsia="el"/>
        </w:rPr>
        <w:t>ii. Πιστοποιητικά CE και τεχνικά φυλλάδια του βασικού εξοπλισμού του συστήματος (Φωτοβολταϊκού και μπαταρία).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lEC 62619 ή VDE 251050 ή UN38.3 ή άλλα αντίστοιχα με αυτά.</w:t>
      </w:r>
    </w:p>
    <w:p>
      <w:pPr>
        <w:spacing w:before="240" w:after="240"/>
        <w:rPr>
          <w:lang w:val="el" w:eastAsia="el"/>
        </w:rPr>
      </w:pPr>
      <w:r>
        <w:rPr>
          <w:lang w:val="el" w:eastAsia="el"/>
        </w:rPr>
        <w:t>iii.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του άρθρου 6 ή λόγω μη επιλέξιμων δαπανών.</w:t>
      </w:r>
    </w:p>
    <w:p>
      <w:pPr>
        <w:spacing w:before="240" w:after="240"/>
        <w:rPr>
          <w:lang w:val="el" w:eastAsia="el"/>
        </w:rPr>
      </w:pPr>
      <w:r>
        <w:rPr>
          <w:lang w:val="el" w:eastAsia="el"/>
        </w:rPr>
        <w:t>iv.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v.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εξόφληση δαπανών με μετρητά, γ) η εγκατεστημένη ισχύς του φωτοβολταικού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Σύμβαση Σύνδεσης και αντίστοιχα στην οικεία αίτηση χρηματοδότησης.</w:t>
      </w:r>
    </w:p>
    <w:p>
      <w:pPr>
        <w:pStyle w:val="StructureList1"/>
        <w:spacing w:before="120" w:after="0"/>
        <w:rPr>
          <w:lang w:val="el" w:eastAsia="el"/>
        </w:rPr>
      </w:pPr>
      <w:r>
        <w:rPr>
          <w:lang w:val="el" w:eastAsia="el"/>
        </w:rPr>
        <w:t>δ)</w:t>
      </w:r>
      <w:r>
        <w:rPr>
          <w:lang w:val="en" w:eastAsia="en"/>
        </w:rPr>
        <w:tab/>
      </w:r>
      <w:r>
        <w:rPr>
          <w:lang w:val="el" w:eastAsia="el"/>
        </w:rPr>
        <w:t>η ονομαστική ισχύς του συστήματος αποθήκευσης (kVA) στο αίτημα για την ενεργοποίηση και αντίστοιχα στη βεβαίωση ολοκλήρωσης σύνδεσης που εκδίδεται από τον ΔΕΔΔΗΕ δύναται να αποκλίνει από την ονομαστική ισχύ που αναγράφεται στην οικεία Σύμβαση Σύνδεσης και αντίστοιχα στην οικεία αίτηση χρηματοδότησης.</w:t>
      </w:r>
    </w:p>
    <w:p>
      <w:pPr>
        <w:pStyle w:val="StructureList1"/>
        <w:spacing w:before="120" w:after="0"/>
        <w:rPr>
          <w:lang w:val="el" w:eastAsia="el"/>
        </w:rPr>
      </w:pPr>
      <w:r>
        <w:rPr>
          <w:lang w:val="el" w:eastAsia="el"/>
        </w:rPr>
        <w:t>ε)</w:t>
      </w:r>
      <w:r>
        <w:rPr>
          <w:lang w:val="en" w:eastAsia="en"/>
        </w:rPr>
        <w:tab/>
      </w:r>
      <w:r>
        <w:rPr>
          <w:lang w:val="el" w:eastAsia="el"/>
        </w:rPr>
        <w:t>η χωρητικότητα του συστήματος αποθήκευσης που αναγράφεται στη βεβαίωση ολοκλήρωσης σύνδεσης που εκδίδεται από το ΔΕΔΔΗΕ δύναται να αποκλίνει από την χωρητικότητα που αναγράφεται στην οικεία αίτηση χρηματοδότησης.</w:t>
      </w:r>
    </w:p>
    <w:p>
      <w:pPr>
        <w:spacing w:before="240" w:after="240"/>
        <w:rPr>
          <w:lang w:val="el" w:eastAsia="el"/>
        </w:rPr>
      </w:pPr>
      <w:r>
        <w:rPr>
          <w:lang w:val="el" w:eastAsia="el"/>
        </w:rPr>
        <w:t>Για τις ως άνω περ. γ) δ) και ε)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φωτοβολταικού σταθμού και τη χωρητικότητα του συστήματος αποθήκευσης που αναγράφονται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p>
    <w:p>
      <w:pPr>
        <w:spacing w:before="240" w:after="240"/>
        <w:rPr>
          <w:lang w:val="el" w:eastAsia="el"/>
        </w:rPr>
      </w:pPr>
      <w:r>
        <w:rPr>
          <w:lang w:val="el" w:eastAsia="el"/>
        </w:rPr>
        <w:t>Σε κάθε άλλη περίπτωση που σημειώνονται αποκλίσεις ως προς την ισχύ, με την επιφύλαξη των περ. γ), δ) και ε), απαιτείται από τον Ωφελούμενο τροποποίηση της οικείας Σύμβασης Σύνδεσης χωρίς την επανυποβολή νέας αίτησης χρηματοδότησης.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Διαδικασία Πιστοποίησης και Καταβολής Επιχορήγησης</w:t>
      </w:r>
    </w:p>
    <w:p>
      <w:pPr>
        <w:spacing w:before="240" w:after="240"/>
        <w:rPr>
          <w:lang w:val="el" w:eastAsia="el"/>
        </w:rPr>
      </w:pPr>
      <w:r>
        <w:rPr>
          <w:lang w:val="el" w:eastAsia="el"/>
        </w:rPr>
        <w:t>Η διαδικασία πιστοποίησης διενεργείται από τον ΔΕΔ- ΔΗΕ και περιλαμβάνει:</w:t>
      </w:r>
    </w:p>
    <w:p>
      <w:pPr>
        <w:spacing w:before="240" w:after="240"/>
        <w:rPr>
          <w:lang w:val="el" w:eastAsia="el"/>
        </w:rPr>
      </w:pPr>
      <w:r>
        <w:rPr>
          <w:lang w:val="el" w:eastAsia="el"/>
        </w:rPr>
        <w:t>1) Έλεγχο της ορθότητας των απαιτούμενων δικαιολογητικών που έχουν υποβληθεί με την αίτηση στο Πρόγραμμα, όπως αυτά περιγράφονται στο άρθρο 10.</w:t>
      </w:r>
    </w:p>
    <w:p>
      <w:pPr>
        <w:spacing w:before="240" w:after="240"/>
        <w:rPr>
          <w:lang w:val="el" w:eastAsia="el"/>
        </w:rPr>
      </w:pPr>
      <w:r>
        <w:rPr>
          <w:lang w:val="el" w:eastAsia="el"/>
        </w:rPr>
        <w:t>2) Έλεγχο της πληρότητας και ορθότητας των απαιτούμενων δικαιολογητικών όπως αυτά περιγράφονται στο άρθρο 13.</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Ο ΔΕΔΔΗΕ συνεργάζεται για τον συγκεκριμένο έλεγχο και τον αποκλεισμό διπλής χρηματοδότησης με την Δ/νση Ανανεώσιμων Πηγών Ενέργειας και Εναλλακτικών Καυσίμων του Υπουργείου Περιβάλλοντος και Ενέργειας και την Επιτελική Δομή ΕΣΠΑ ΥΠΕΝ.</w:t>
      </w:r>
    </w:p>
    <w:p>
      <w:pPr>
        <w:spacing w:before="240" w:after="240"/>
        <w:rPr>
          <w:lang w:val="el" w:eastAsia="el"/>
        </w:rPr>
      </w:pPr>
      <w:r>
        <w:rPr>
          <w:lang w:val="el" w:eastAsia="el"/>
        </w:rPr>
        <w:t>4)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των άρθρων 10 και 13, αντίστοιχα.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13. Σε περίπτωση που κατά τον έλεγχο προκύψει ότι ο Ωφελούμενος εμπίπτει βάσει του ατομικού ή οικογενειακού εισοδήματος του σε διαφορετική κατηγορία Ωφελούμενου, το τελικό ποσό επιχορήγησης αναδιαμορφώνεται σύμφωνα με τα οριζόμενα στην κατηγορία όπου αυτός εμπίπτει και καταβάλλεται υπό την προϋπόθεση ότι υπάρχουν διαθέσιμοι πόροι στην εν λόγω κατηγορία. Σε κάθε περίπτωση το τελικό πιστοποιούμενο ποσό επιχορήγησης δεν μπορεί να ξεπερνά το ποσό επιχορήγησης που έχει αρχικά δεσμευτεί σύμφωνα με το άρθρο 11.</w:t>
      </w:r>
    </w:p>
    <w:p>
      <w:pPr>
        <w:spacing w:before="240" w:after="240"/>
        <w:rPr>
          <w:lang w:val="el" w:eastAsia="el"/>
        </w:rPr>
      </w:pPr>
      <w:r>
        <w:rPr>
          <w:lang w:val="el" w:eastAsia="el"/>
        </w:rPr>
        <w:t>5)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6)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w:t>
      </w:r>
    </w:p>
    <w:p>
      <w:pPr>
        <w:pStyle w:val="StructureList1"/>
        <w:spacing w:before="120" w:after="0"/>
        <w:rPr>
          <w:lang w:val="el" w:eastAsia="el"/>
        </w:rPr>
      </w:pPr>
      <w:r>
        <w:rPr>
          <w:lang w:val="el" w:eastAsia="el"/>
        </w:rPr>
        <w:t>β)</w:t>
      </w:r>
      <w:r>
        <w:rPr>
          <w:lang w:val="en" w:eastAsia="en"/>
        </w:rPr>
        <w:tab/>
      </w:r>
      <w:r>
        <w:rPr>
          <w:lang w:val="el" w:eastAsia="el"/>
        </w:rPr>
        <w:t>στους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spacing w:before="240" w:after="240"/>
        <w:rPr>
          <w:lang w:val="el" w:eastAsia="el"/>
        </w:rPr>
      </w:pPr>
      <w:r>
        <w:rPr>
          <w:lang w:val="el" w:eastAsia="el"/>
        </w:rPr>
        <w:t>7) Επικοινωνία με τον Ωφελούμενο προκειμένου να υποβάλει εξουσιοδότηση ώστε να καταστεί δυνατή η καταβολή της επιχορήγησης προς τους αναδόχους/ προμηθευτές.</w:t>
      </w:r>
    </w:p>
    <w:p>
      <w:pPr>
        <w:spacing w:before="240" w:after="240"/>
        <w:rPr>
          <w:lang w:val="el" w:eastAsia="el"/>
        </w:rPr>
      </w:pPr>
      <w:r>
        <w:rPr>
          <w:lang w:val="el" w:eastAsia="el"/>
        </w:rPr>
        <w:t>8) Ενημέρωση του Πληροφοριακού Συστήματος Σώρευσης Ενισχύσεων Ήσσονος Σημασίας (ΠΣΣΕΗΣ) για τον έλεγχο της σώρευσης των κρατικών ενισχύσεων ήσσονος σημασίας βάσει της υπό στοιχεία 59886/ ΕΥΚΕ913/11.6.2020 (Β’ 2417) κοινής υπουργικής απόφασης και σύμφωνα με την διαδικασία που περιγράφεται στην εγκύκλιο 121114/13.11.2020 (ΑΔΑ: 6Σ5Ρ46ΜΤΛΡ- 2Σ2), όπως κάθε φορά επικαιροποιείται.</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νομοθεσία και ειδικότερα ο ν. 4308/2014 (Α’ 251) όπως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τις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 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«ιδιώτης» και σε περίπτωση της κατηγορίας Δ (Αγρότες) η ένδειξη “αγρότης”.</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ΠΡΟΓΡΑΜΜΑ «ΦΩΤΟΒΟΛΤΑΪΚΑ ΣΤΟ ΧΩΡΑΦΙ»</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Κατηγορίες Ωφελούμενων -</w:t>
      </w:r>
    </w:p>
    <w:p>
      <w:pPr>
        <w:spacing w:before="240" w:after="240"/>
        <w:rPr>
          <w:lang w:val="el" w:eastAsia="el"/>
        </w:rPr>
      </w:pPr>
      <w:r>
        <w:rPr>
          <w:lang w:val="el" w:eastAsia="el"/>
        </w:rPr>
        <w:t>Συμμετοχή στο Πρόγραμμα</w:t>
      </w:r>
    </w:p>
    <w:p>
      <w:pPr>
        <w:pStyle w:val="MainText"/>
        <w:spacing w:before="120" w:after="0"/>
        <w:rPr>
          <w:lang w:val="el" w:eastAsia="el"/>
        </w:rPr>
      </w:pPr>
      <w:r>
        <w:rPr>
          <w:b/>
          <w:bCs/>
          <w:lang w:val="el" w:eastAsia="el"/>
        </w:rPr>
        <w:t>1.</w:t>
      </w:r>
      <w:r>
        <w:rPr>
          <w:lang w:val="el" w:eastAsia="el"/>
        </w:rPr>
        <w:t xml:space="preserve"> Δικαίωμα συμμετοχής στο Πρόγραμμα «Φωτοβολταϊκά στο χωράφι» έχουν αποκλειστικά οι αγρότες (επαγγελματίες αγρότες ή αγρότες ειδικού καθεστώτος ή όποιας άλλης μορφής αγροτική επιχείρηση) οι οποίοι είναι εγγεγραμμένοι στο Μητρώο Αγροτών και Αγροτικών Εκμεταλλεύσεων.</w:t>
      </w:r>
    </w:p>
    <w:p>
      <w:pPr>
        <w:pStyle w:val="MainText"/>
        <w:spacing w:before="120" w:after="0"/>
        <w:rPr>
          <w:lang w:val="el" w:eastAsia="el"/>
        </w:rPr>
      </w:pPr>
      <w:r>
        <w:rPr>
          <w:b/>
          <w:bCs/>
          <w:lang w:val="el" w:eastAsia="el"/>
        </w:rPr>
        <w:t>2.</w:t>
      </w:r>
      <w:r>
        <w:rPr>
          <w:lang w:val="el" w:eastAsia="el"/>
        </w:rPr>
        <w:t xml:space="preserve"> Προϋπόθεση και όρος για την ένταξη του φωτοβολταϊκού σταθμού στο Πρόγραμμα είναι η μη ύπαρξη δημόσιας ενίσχυσης για το ίδιο σύστημα (φωτοβολταϊκό σταθμό) από οποιοδήποτε άλλο πρόγραμμα χρηματοδότησης.</w:t>
      </w:r>
    </w:p>
    <w:p>
      <w:pPr>
        <w:pStyle w:val="MainText"/>
        <w:spacing w:before="120" w:after="0"/>
        <w:rPr>
          <w:lang w:val="el" w:eastAsia="el"/>
        </w:rPr>
      </w:pPr>
      <w:r>
        <w:rPr>
          <w:b/>
          <w:bCs/>
          <w:lang w:val="el" w:eastAsia="el"/>
        </w:rPr>
        <w:t>3.</w:t>
      </w:r>
      <w:r>
        <w:rPr>
          <w:lang w:val="el" w:eastAsia="el"/>
        </w:rPr>
        <w:t xml:space="preserve"> Για τη συμμετοχή στο Πρόγραμμα «Φωτοβολταϊκά στο χωράφι»:</w:t>
      </w:r>
    </w:p>
    <w:p>
      <w:pPr>
        <w:pStyle w:val="StructureList1"/>
        <w:spacing w:before="120" w:after="0"/>
        <w:rPr>
          <w:lang w:val="el" w:eastAsia="el"/>
        </w:rPr>
      </w:pPr>
      <w:r>
        <w:rPr>
          <w:lang w:val="el" w:eastAsia="el"/>
        </w:rPr>
        <w:t>α)</w:t>
      </w:r>
      <w:r>
        <w:rPr>
          <w:lang w:val="en" w:eastAsia="en"/>
        </w:rPr>
        <w:tab/>
      </w:r>
      <w:r>
        <w:rPr>
          <w:lang w:val="el" w:eastAsia="el"/>
        </w:rPr>
        <w:t>οι Ωφελούμενοι δεν απαιτείται πριν την υποβολή της αίτησης στο Πρόγραμμα να έχουν προβεί σε οποιαδήποτε ενέργεια για το Φ/Β σταθμό προς τον ΔΕΔΔΗΕ, β) δεν απαιτείται ο φωτοβολταϊκός σταθμός να συνδυάζεται με σύστημα αποθήκευσης.</w:t>
      </w:r>
    </w:p>
    <w:p>
      <w:pPr>
        <w:pStyle w:val="MainText"/>
        <w:spacing w:before="120" w:after="0"/>
        <w:rPr>
          <w:lang w:val="el" w:eastAsia="el"/>
        </w:rPr>
      </w:pPr>
      <w:r>
        <w:rPr>
          <w:b/>
          <w:bCs/>
          <w:lang w:val="el" w:eastAsia="el"/>
        </w:rPr>
        <w:t>4.</w:t>
      </w:r>
      <w:r>
        <w:rPr>
          <w:lang w:val="el" w:eastAsia="el"/>
        </w:rPr>
        <w:t xml:space="preserve"> Ο Ωφελούμενος δεν θα πρέπει να είναι προβληματική επιχείρηση σύμφωνα με τα οριζόμενα στο άρθρο 2 σημείο 18 του Κανονισμού ΕΕ 651/2014. Στην περίπτωση συνδεδεμένων επιχειρήσεων απαιτείται να δηλωθεί ότι η ενιαία επιχείρηση, δηλαδή η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pStyle w:val="MainText"/>
        <w:spacing w:before="120" w:after="0"/>
        <w:rPr>
          <w:lang w:val="el" w:eastAsia="el"/>
        </w:rPr>
      </w:pPr>
      <w:r>
        <w:rPr>
          <w:b/>
          <w:bCs/>
          <w:lang w:val="el" w:eastAsia="el"/>
        </w:rPr>
        <w:t>5.</w:t>
      </w:r>
      <w:r>
        <w:rPr>
          <w:lang w:val="el" w:eastAsia="el"/>
        </w:rPr>
        <w:t xml:space="preserve"> Δεν θα πρέπει να εκκρεμεί, κατά την υποβολή της αίτησης, διαταγή ανάκτησης, κατόπιν προηγούμενης αποφάσεως της Επιτροπής, ενισχύσεων σε βάρος του Ωφελούμενου (αρχή Deggendorf). Για τον σκοπό αυτό ο Ωφελούμενος υποχρεούται να προσκομίσει σύμφωνα με το άρθρο 26, Υπεύθυνη Δήλωση περί μη εκκρεμούς ανάκτησης και βεβαίωση οφειλών από την οικεία Δ.Ο.Υ.</w:t>
      </w:r>
    </w:p>
    <w:p>
      <w:pPr>
        <w:pStyle w:val="MainText"/>
        <w:spacing w:before="120" w:after="0"/>
        <w:rPr>
          <w:lang w:val="el" w:eastAsia="el"/>
        </w:rPr>
      </w:pPr>
      <w:r>
        <w:rPr>
          <w:b/>
          <w:bCs/>
          <w:lang w:val="el" w:eastAsia="el"/>
        </w:rPr>
        <w:t>6.</w:t>
      </w:r>
      <w:r>
        <w:rPr>
          <w:lang w:val="el" w:eastAsia="el"/>
        </w:rPr>
        <w:t xml:space="preserve"> Σε περίπτωση που ο Ωφελούμενος έχει υποβάλλει ήδη αίτηση συμμετοχής για την αγροτική παροχή στο Πρόγραμμα «Φωτοβολταϊκά στη Στέγη», επιτρέπεται να υποβάλλει νέα αίτηση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θα αναγράφεται και στη Σύμβαση Σύνδεσης που θα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τον αγρότη που θα εμφανίζεται ως ο αντισυμβαλλόμενος του ΔΕΔΔΗΕ στην Σύμβαση Σύνδεσης η οποία θα συναφθεί μεταξύ του αιτούντος και του ΔΕΔΔΗΕ για την ανάπτυξη του εν λόγω φωτοβολταϊκού σταθμού.</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 να είναι εγγεγραμμένος κατά το τρέχον έτος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στο Πρόγραμμα είναι αποκλειστικά οι επαγγελματίες αγρότες, οι αγρότες ειδικού καθεστώτος, ή όποιας άλλης μορφής αγροτική επιχείρηση), οι οποίοι είναι εγγεγραμμένοι στο Μητρώο Αγροτών και Αγροτικών Εκμεταλλεύσεων κατά το τρέχον έτος,</w:t>
      </w:r>
    </w:p>
    <w:p>
      <w:pPr>
        <w:pStyle w:val="StructureList1"/>
        <w:spacing w:before="120" w:after="0"/>
        <w:rPr>
          <w:lang w:val="el" w:eastAsia="el"/>
        </w:rPr>
      </w:pPr>
      <w:r>
        <w:rPr>
          <w:lang w:val="el" w:eastAsia="el"/>
        </w:rPr>
        <w:t>β)</w:t>
      </w:r>
      <w:r>
        <w:rPr>
          <w:lang w:val="en" w:eastAsia="en"/>
        </w:rPr>
        <w:tab/>
      </w:r>
      <w:r>
        <w:rPr>
          <w:lang w:val="el" w:eastAsia="el"/>
        </w:rPr>
        <w:t>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γ)</w:t>
      </w:r>
      <w:r>
        <w:rPr>
          <w:lang w:val="en" w:eastAsia="en"/>
        </w:rPr>
        <w:tab/>
      </w:r>
      <w:r>
        <w:rPr>
          <w:lang w:val="el" w:eastAsia="el"/>
        </w:rPr>
        <w:t>η υποβολή αίτησης για αγροτική παροχή ή αγροτικές παροχές δεν αποκλείει τον αιτούντα (αγρότη) από το να υποβάλλει αίτηση και για τη κατοικία του μέσω του Προγράμματος «Φωτοβολταϊκά στη Στέγη»,</w:t>
      </w:r>
    </w:p>
    <w:p>
      <w:pPr>
        <w:pStyle w:val="StructureList1"/>
        <w:spacing w:before="120" w:after="0"/>
        <w:rPr>
          <w:lang w:val="el" w:eastAsia="el"/>
        </w:rPr>
      </w:pPr>
      <w:r>
        <w:rPr>
          <w:lang w:val="el" w:eastAsia="el"/>
        </w:rPr>
        <w:t>δ)</w:t>
      </w:r>
      <w:r>
        <w:rPr>
          <w:lang w:val="en" w:eastAsia="en"/>
        </w:rPr>
        <w:tab/>
      </w:r>
      <w:r>
        <w:rPr>
          <w:lang w:val="el" w:eastAsia="el"/>
        </w:rPr>
        <w:t>σε περίπτωση υφιστάμενης αίτησης για αγροτική παροχή στο Πρόγραμμα «Φωτοβολταϊκό στη Στέγη», επιτρέπεται ο αιτών (αγρότης) να υποβάλλει μία (1) επιπλέον αίτηση στο Πρόγραμμα «Φωτοβολταϊκά στο Χωράφι» για την ίδια αγροτική παροχή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spacing w:before="240" w:after="240"/>
        <w:rPr>
          <w:lang w:val="el" w:eastAsia="el"/>
        </w:rPr>
      </w:pPr>
      <w:r>
        <w:rPr>
          <w:lang w:val="el" w:eastAsia="el"/>
        </w:rPr>
        <w:t>· 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spacing w:before="240" w:after="240"/>
        <w:rPr>
          <w:lang w:val="el" w:eastAsia="el"/>
        </w:rPr>
      </w:pPr>
      <w:r>
        <w:rPr>
          <w:lang w:val="el" w:eastAsia="el"/>
        </w:rPr>
        <w:t>· 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spacing w:before="240" w:after="240"/>
        <w:rPr>
          <w:lang w:val="el" w:eastAsia="el"/>
        </w:rPr>
      </w:pPr>
      <w:r>
        <w:rPr>
          <w:lang w:val="el" w:eastAsia="el"/>
        </w:rPr>
        <w:t>· 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(1) αίτησης για την ίδια παροχή ρεύματος, με την επιφύλαξη της περ. δ).</w:t>
      </w:r>
    </w:p>
    <w:p>
      <w:pPr>
        <w:pStyle w:val="StructureList1"/>
        <w:spacing w:before="120" w:after="0"/>
        <w:rPr>
          <w:lang w:val="el" w:eastAsia="el"/>
        </w:rPr>
      </w:pPr>
      <w:r>
        <w:rPr>
          <w:lang w:val="el" w:eastAsia="el"/>
        </w:rPr>
        <w:t>στ)</w:t>
      </w:r>
      <w:r>
        <w:rPr>
          <w:lang w:val="en" w:eastAsia="en"/>
        </w:rPr>
        <w:tab/>
      </w:r>
      <w:r>
        <w:rPr>
          <w:lang w:val="el" w:eastAsia="el"/>
        </w:rPr>
        <w:t>Σε περίπτωση απόρριψης ή ακύρωσης/ανάκλησης της υποβληθείσας αίτησης από τον ίδιο τον αιτούντα, επιτρέπεται η υποβολή νέας αίτησης εφόσον δεν έχει παρέλθει η καταληκτική προθεσμία υποβολής αιτήσεων σύμφωνα με το άρθρο 25.</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MainText"/>
        <w:spacing w:before="120" w:after="0"/>
        <w:rPr>
          <w:lang w:val="el" w:eastAsia="el"/>
        </w:rPr>
      </w:pPr>
      <w:r>
        <w:rPr>
          <w:b/>
          <w:bCs/>
          <w:lang w:val="el" w:eastAsia="el"/>
        </w:rPr>
        <w:t>5.</w:t>
      </w:r>
      <w:r>
        <w:rPr>
          <w:lang w:val="el" w:eastAsia="el"/>
        </w:rPr>
        <w:t xml:space="preserve">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Ωφελούμενου. Στην περίπτωση αυτή, το δικαίωμα μεταβίβασης της αίτησης χρηματοδότησης θεμελιώνεται με την έγκριση της αίτησης και μόνο υπό την προϋπόθεση ότι ο νόμιμος κληρονόμος διαθέτει τα ίδια ακριβώς χαρακτηριστικά δηλαδή είναι επαγγελματίας αγρότης ή αγρότης ειδικού καθεστώτος. Μετά της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τις υποχρεώσεις που προκύπτουν από το Πρόγραμμα. Με την επιφύλαξη της καταληκτικής ημερομηνίας του προγράμματος, το χρονικό διάστημα από τη δήλωση αποβίωσης και μέχρι την ολοκλήρωση της διαδικασίας διαδοχής εξαιρείται από της τυχόν προθεσμίες του έργου.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Απαιτήσεις -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τα οποία εγκαθίστανται από αυτοκαταναλωτές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Για φωτοβολταϊκά συστήματα:</w:t>
      </w:r>
    </w:p>
    <w:p>
      <w:pPr>
        <w:pStyle w:val="StructureList1"/>
        <w:spacing w:before="120" w:after="0"/>
        <w:rPr>
          <w:lang w:val="el" w:eastAsia="el"/>
        </w:rPr>
      </w:pPr>
      <w:r>
        <w:rPr>
          <w:lang w:val="el" w:eastAsia="el"/>
        </w:rPr>
        <w:t>α)</w:t>
      </w:r>
      <w:r>
        <w:rPr>
          <w:lang w:val="en" w:eastAsia="en"/>
        </w:rPr>
        <w:tab/>
      </w:r>
      <w:r>
        <w:rPr>
          <w:lang w:val="el" w:eastAsia="el"/>
        </w:rPr>
        <w:t>εγκατεστημένης ισχύος έως 30kW, για την κάλυψη των ιδίων αναγκών των Ωφελούμενων εφαρμόζεται ενεργειακός συμψηφισμός σύμφωνα με την ΥΑ ΥΠΕΝ/ ΔΑΠΕΕΚ/15084/382 (ΦΕΚ Β’ 759/2019), όπως κάθε φορά ισχύει,</w:t>
      </w:r>
    </w:p>
    <w:p>
      <w:pPr>
        <w:pStyle w:val="StructureList1"/>
        <w:spacing w:before="120" w:after="0"/>
        <w:rPr>
          <w:lang w:val="el" w:eastAsia="el"/>
        </w:rPr>
      </w:pPr>
      <w:r>
        <w:rPr>
          <w:lang w:val="el" w:eastAsia="el"/>
        </w:rPr>
        <w:t>β)</w:t>
      </w:r>
      <w:r>
        <w:rPr>
          <w:lang w:val="en" w:eastAsia="en"/>
        </w:rPr>
        <w:tab/>
      </w:r>
      <w:r>
        <w:rPr>
          <w:lang w:val="el" w:eastAsia="el"/>
        </w:rPr>
        <w:t>εγκατεστημένης ισχύος μεγαλύτερης των 30kW, οι Ωφελούμενοι καλύπτουν τις καταναλώσεις τους από την παραγόμενη ενέργεια και δύναται να διοχετεύουν με ή χωρίς αποζημίωση την πλεονάζουσα ηλεκτρική ενέργεια στο Δίκτυο, σύμφωνα με το άρθρο 14 του ν. 3468/2006 (Α’ 129) όπως ισχύει. Για τη πλεονάζουσα ενέργεια, ο αυτοκαταναλωτής δύναται να αποζημιωθεί σύμφωνα με τη παράγραφο 16 του άρθρου 3 του ν. 4414/2016 (Α’ 149), όπως ισχύει. Σε περίπτωση αποζημίωσης του Ωφελούμενου για την πλεονάζουσα ενέργεια του φωτοβολταϊκού, εφαρμόζεται Συντελεστής Απομείωσης Κεφαλαίου σύμφωνα με την παρ. 7 του άρθρου 3 του ν. 4414/2016 (Α’ 149) όπως ισχύει, τηρουμένων των οριζόμενων στην εγκριτικής απόφασης της ΕΕ (SA 44666), ιδίως παρ. 62-65.</w:t>
      </w:r>
    </w:p>
    <w:p>
      <w:pPr>
        <w:pStyle w:val="MainText"/>
        <w:spacing w:before="120" w:after="0"/>
        <w:rPr>
          <w:lang w:val="el" w:eastAsia="el"/>
        </w:rPr>
      </w:pPr>
      <w:r>
        <w:rPr>
          <w:b/>
          <w:bCs/>
          <w:lang w:val="el" w:eastAsia="el"/>
        </w:rPr>
        <w:t>3.</w:t>
      </w:r>
      <w:r>
        <w:rPr>
          <w:lang w:val="el" w:eastAsia="el"/>
        </w:rPr>
        <w:t xml:space="preserve"> H μέγιστη επιλέξιμη εγκατεστημένη ισχύς των φωτοβολταϊκών συστημάτων ανά εγκατάσταση/παροχή αγροτικής χρήσης στο πλαίσιο του Προγράμματος που θα χρηματοδοτείται ορίζεται στα 50kW. Σε περίπτωση υφιστάμενης αίτησης για αγροτική παροχή στο Πρόγραμμα «Φωτοβολταϊκό στη Στέγη», επιτρέπεται ο αιτών (αγρότης) να υποβάλλει αίτηση στο Πρόγραμμα «Φωτοβολταϊκό στο Χωράφι» για την ίδια αγροτική παροχή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MainText"/>
        <w:spacing w:before="120" w:after="0"/>
        <w:rPr>
          <w:lang w:val="el" w:eastAsia="el"/>
        </w:rPr>
      </w:pPr>
      <w:r>
        <w:rPr>
          <w:b/>
          <w:bCs/>
          <w:lang w:val="el" w:eastAsia="el"/>
        </w:rPr>
        <w:t>4.</w:t>
      </w:r>
      <w:r>
        <w:rPr>
          <w:lang w:val="el" w:eastAsia="el"/>
        </w:rPr>
        <w:t xml:space="preserve"> Η εγκατάσταση των φωτοβολταϊκών σταθμών που είναι είτε σταθερά συστήματα έδρασης, είτε συστήματα ηλιακής ιχνηλάτησης επί εδάφους, πραγματοποιείται για:</w:t>
      </w:r>
    </w:p>
    <w:p>
      <w:pPr>
        <w:spacing w:before="240" w:after="240"/>
        <w:rPr>
          <w:lang w:val="el" w:eastAsia="el"/>
        </w:rPr>
      </w:pPr>
      <w:r>
        <w:rPr>
          <w:lang w:val="el" w:eastAsia="el"/>
        </w:rPr>
        <w:t>· εγκατεστημένη ισχύ έως 30kW σύμφωνα με την ΥΑ ΥΠΕΝ/ΔΑΠΕΕΚ/15084/382 (Β’ 759/2019) όπως ισχύει,</w:t>
      </w:r>
    </w:p>
    <w:p>
      <w:pPr>
        <w:spacing w:before="240" w:after="240"/>
        <w:rPr>
          <w:lang w:val="el" w:eastAsia="el"/>
        </w:rPr>
      </w:pPr>
      <w:r>
        <w:rPr>
          <w:lang w:val="el" w:eastAsia="el"/>
        </w:rPr>
        <w:t>· εγκατεστημένη ισχύ άνω των 30kW και έως 50kW σύμφωνα με το άρθρο 38 του ν. 4951/2022(Α’ 129) όπως ισχύει, και τα άρθρα 33 έως και 36 του ν. 4951/2022 (Α’ 129) όπως ισχύουν, για σταθμούς άνω των 30kW και έως 50kW που εγκαθίστανται στα Μη Διασυνδεδεμένα Νησιά.</w:t>
      </w:r>
    </w:p>
    <w:p>
      <w:pPr>
        <w:spacing w:before="240" w:after="240"/>
        <w:rPr>
          <w:lang w:val="el" w:eastAsia="el"/>
        </w:rPr>
      </w:pPr>
      <w:r>
        <w:rPr>
          <w:lang w:val="el" w:eastAsia="el"/>
        </w:rPr>
        <w:t>Σε κάθε περίπτωση θα πρέπει να τηρούνται τα κάτωθι: α) o Ωφελούμενος έχει τη κυριότητα ή τη νόμιμη χρήση του χώρου εγκατάστασης,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της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 δ) H μέγιστη επιλέξιμη εγκατεστημένη ισχύς των φωτοβολταϊκών συστημάτων ανά εγκατάσταση στο πλαίσιο του Προγράμματος που θα χρηματοδοτείται ορίζεται στα 50kW.</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Είδος και ύψος επιχορήγησης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με την επιφύλαξη του ανώτατου ποσοστού και ποσού επιχορήγησης για το φωτοβολταϊκό σταθμό, όπως αυτά καθορίζονται στους ακόλουθους πίνακες:</w:t>
      </w:r>
    </w:p>
    <w:p>
      <w:pPr>
        <w:spacing w:before="240" w:after="240"/>
        <w:rPr>
          <w:lang w:val="el" w:eastAsia="el"/>
        </w:rPr>
      </w:pPr>
      <w:r>
        <w:rPr>
          <w:lang w:val="el" w:eastAsia="el"/>
        </w:rPr>
        <w:t>Πίνακας 4:</w:t>
      </w:r>
    </w:p>
    <w:p>
      <w:pPr>
        <w:spacing w:before="240" w:after="240"/>
        <w:rPr>
          <w:lang w:val="el" w:eastAsia="el"/>
        </w:rPr>
      </w:pPr>
      <w:r>
        <w:rPr>
          <w:lang w:val="el" w:eastAsia="el"/>
        </w:rPr>
        <w:t>Ποσοστό Επιχορήγησης ΦΒ σταθμού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73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ΦΒ σταθμού (%) Ισχύς &lt;=50kWp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Πίνακας 5:</w:t>
      </w:r>
    </w:p>
    <w:p>
      <w:pPr>
        <w:spacing w:before="240" w:after="240"/>
        <w:rPr>
          <w:lang w:val="el" w:eastAsia="el"/>
        </w:rPr>
      </w:pPr>
      <w:r>
        <w:rPr>
          <w:lang w:val="el" w:eastAsia="el"/>
        </w:rPr>
        <w:t>Ανώτατο Ποσό Επιχορήγησης ΦΒ σταθμού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6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ΦΒ σταθμού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350€/kWp</w:t>
            </w:r>
          </w:p>
        </w:tc>
      </w:tr>
    </w:tbl>
    <w:p>
      <w:pPr>
        <w:spacing w:before="240" w:after="240"/>
        <w:rPr>
          <w:lang w:val="el" w:eastAsia="el"/>
        </w:rPr>
      </w:pPr>
      <w:r>
        <w:rPr>
          <w:lang w:val="el" w:eastAsia="el"/>
        </w:rPr>
        <w:t>Στο ανώτερο ποσό δεν περιλαμβάνεται ο ΦΠΑ (24%), ο οποίος δεν αποτελεί επιλέξιμη δαπάνη για το Πρόγραμμα.</w:t>
      </w:r>
    </w:p>
    <w:p>
      <w:pPr>
        <w:spacing w:before="240" w:after="240"/>
        <w:rPr>
          <w:lang w:val="el" w:eastAsia="el"/>
        </w:rPr>
      </w:pPr>
      <w:r>
        <w:rPr>
          <w:lang w:val="el" w:eastAsia="el"/>
        </w:rPr>
        <w:t>Για το σύνολο του ενισχυόμενου έργου, ισχύουν οι όροι σώρευσης όπως προβλέπονται στο άρθρο 8 του Γενικού Απαλλακτικού Κανονισμού Καν (ΕΕ) 651/2014, όπως ισχύει.</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Επιλέξιμες Δαπάνες</w:t>
      </w:r>
    </w:p>
    <w:p>
      <w:pPr>
        <w:spacing w:before="240" w:after="240"/>
        <w:rPr>
          <w:lang w:val="el" w:eastAsia="el"/>
        </w:rPr>
      </w:pPr>
      <w:r>
        <w:rPr>
          <w:lang w:val="el" w:eastAsia="el"/>
        </w:rPr>
        <w:t>Η σχεδιαζόμενη πράξη πρέπει να πληροί το χαρακτήρα κινήτρου και για τον σκοπό αυτό δεν πρέπει να έχει γίνει έναρξη εργασιών του υπό ενίσχυση σχεδίου - έργου πριν από την υποβολή της αίτησης χρηματοδότησης από τους δικαιούχους στο πλαίσιο της παρούσας πρόσκλησης. Σε αντίθετη περίπτωση, το σύνολο του σχεδίου καθίσταται μη επιλέξιμο για χρηματοδότηση. Η Έναρξη Εργασιών επένδυσης ορίζεται στο άρθρο 2 σημείο 23 του Κανονισμού (ΕΕ) 651/2014. Ως έναρξη εργασιών νοείται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p>
      <w:pPr>
        <w:spacing w:before="240" w:after="240"/>
        <w:rPr>
          <w:lang w:val="el" w:eastAsia="el"/>
        </w:rPr>
      </w:pPr>
      <w:r>
        <w:rPr>
          <w:lang w:val="el" w:eastAsia="el"/>
        </w:rPr>
        <w:t>Οι επιλέξιμες δαπάνες είναι οι εξής:</w:t>
      </w:r>
    </w:p>
    <w:p>
      <w:pPr>
        <w:pStyle w:val="StructureList1"/>
        <w:spacing w:before="120" w:after="0"/>
        <w:rPr>
          <w:lang w:val="el" w:eastAsia="el"/>
        </w:rPr>
      </w:pPr>
      <w:r>
        <w:rPr>
          <w:lang w:val="el" w:eastAsia="el"/>
        </w:rPr>
        <w:t>α)</w:t>
      </w:r>
      <w:r>
        <w:rPr>
          <w:lang w:val="en" w:eastAsia="en"/>
        </w:rPr>
        <w:tab/>
      </w:r>
      <w:r>
        <w:rPr>
          <w:lang w:val="el" w:eastAsia="el"/>
        </w:rPr>
        <w:t>Προμήθεια και εγκατάσταση Φ/Β πλαισίων, αντιστροφέα, καθώς και παρελκόμενων υλικών (πίνακες, καλώδια κ.λπ.).</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 γ) 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Αμοιβή για μελέτη - διαστασιολόγηση του συστήματος υπό την προϋπόθεση αυτή αποτελεί μέρος των παγίων της επιχείρησης, καθώς και εργασίες εγκατάστασης αυτού.</w:t>
      </w:r>
    </w:p>
    <w:p>
      <w:pPr>
        <w:spacing w:before="240" w:after="240"/>
        <w:rPr>
          <w:lang w:val="el" w:eastAsia="el"/>
        </w:rPr>
      </w:pPr>
      <w:r>
        <w:rPr>
          <w:lang w:val="el" w:eastAsia="el"/>
        </w:rPr>
        <w:t>Στο πλαίσιο του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 και κανονικές,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της αυτά, προβλέπονται από την ισχύουσα φορολογική νομοθεσία και λογιστικοποιούνται κατάλληλα.</w:t>
      </w:r>
    </w:p>
    <w:p>
      <w:pPr>
        <w:spacing w:before="240" w:after="240"/>
        <w:rPr>
          <w:lang w:val="el" w:eastAsia="el"/>
        </w:rPr>
      </w:pPr>
      <w:r>
        <w:rPr>
          <w:lang w:val="el" w:eastAsia="el"/>
        </w:rPr>
        <w:t>Σε περίπτωση που ο Ωφελούμενους έχει υποβάλλει ήδη αίτηση συμμετοχής για την ίδια αγροτική παροχή στο Πρόγραμμα «Φωτοβολταϊκά στη Στέγη», επιτρέπεται να υποβάλλει αίτηση και να ενταχθεί στο Πρόγραμμα «Φωτοβολταϊκά στο χωράφι» για συνολική ισχύ έως 30kW από τα δύο Προγράμματα, και οι δαπάνες θεωρούνται επιλέξιμες,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spacing w:before="240" w:after="240"/>
        <w:rPr>
          <w:lang w:val="el" w:eastAsia="el"/>
        </w:rPr>
      </w:pPr>
      <w:r>
        <w:rPr>
          <w:lang w:val="el" w:eastAsia="el"/>
        </w:rPr>
        <w:t>Οι ενισχύσεις του Προγράμματος θα διατεθούν στο πλαίσιο εφαρμογής του Κανονισμού (ΕΕ) αρ.651/2014 της Επιτροπής για την κήρυξη ορισμένων κατηγοριών ενισχύσεων ως συμβατών με την κοινή αγορά κατ’ εφαρμογή των άρθρων 107 &amp; 108 της συνθήκης (ΓΑΚ) του γενικού μέρους, και του ειδικότερου εφαρμοστέου άρθρου 41 «Επενδυτικές ενισχύσεις για την προώθηση της παραγωγής ενέργειας από ανανεώσιμες πηγές, του ανανεώσιμου υδρογόνου και της συμπαραγωγής υψηλής απόδοσης».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από αυτοκαταναλωτές υλοποιείται για:</w:t>
      </w:r>
    </w:p>
    <w:p>
      <w:pPr>
        <w:pStyle w:val="StructureList1"/>
        <w:spacing w:before="120" w:after="0"/>
        <w:rPr>
          <w:lang w:val="el" w:eastAsia="el"/>
        </w:rPr>
      </w:pPr>
      <w:r>
        <w:rPr>
          <w:lang w:val="el" w:eastAsia="el"/>
        </w:rPr>
        <w:t>α)</w:t>
      </w:r>
      <w:r>
        <w:rPr>
          <w:lang w:val="en" w:eastAsia="en"/>
        </w:rPr>
        <w:tab/>
      </w:r>
      <w:r>
        <w:rPr>
          <w:lang w:val="el" w:eastAsia="el"/>
        </w:rPr>
        <w:t>ΦΒ σταθμούς εγκατεστημένης ισχύος έως 30kW κατ’ εφαρμογή της υπουργικής απόφασης με στοιχεία ΥΠΕΝ/ ΔΑΠΕΕΚ/15084/382 (Β’ 759/2019) ως ισχύει.</w:t>
      </w:r>
    </w:p>
    <w:p>
      <w:pPr>
        <w:pStyle w:val="StructureList1"/>
        <w:spacing w:before="120" w:after="0"/>
        <w:rPr>
          <w:lang w:val="el" w:eastAsia="el"/>
        </w:rPr>
      </w:pPr>
      <w:r>
        <w:rPr>
          <w:lang w:val="el" w:eastAsia="el"/>
        </w:rPr>
        <w:t>β)</w:t>
      </w:r>
      <w:r>
        <w:rPr>
          <w:lang w:val="en" w:eastAsia="en"/>
        </w:rPr>
        <w:tab/>
      </w:r>
      <w:r>
        <w:rPr>
          <w:lang w:val="el" w:eastAsia="el"/>
        </w:rPr>
        <w:t>ΦΒ σταθμούς εγκατεστημένης ισχύος άνω των 30kW και έως 50kW, σύμφωνα με το άρθρο 38 του ν. 4951/2022(Α’ 129) όπως ισχύει, και για σταθμούς άνω των 30kW που εγκαθίστανται στα Μη Διασυνδεδεμένα Νησιά σύμφωνα με τα άρθρα 33 έως και 36 του ν. 4951/2022 (Α’ 129) όπως ισχύουν.</w:t>
      </w:r>
    </w:p>
    <w:p>
      <w:pPr>
        <w:pStyle w:val="MainText"/>
        <w:spacing w:before="120" w:after="0"/>
        <w:rPr>
          <w:lang w:val="el" w:eastAsia="el"/>
        </w:rPr>
      </w:pPr>
      <w:r>
        <w:rPr>
          <w:b/>
          <w:bCs/>
          <w:lang w:val="el" w:eastAsia="el"/>
        </w:rPr>
        <w:t>2.</w:t>
      </w:r>
      <w:r>
        <w:rPr>
          <w:lang w:val="el" w:eastAsia="el"/>
        </w:rPr>
        <w:t xml:space="preserve"> Ο Ωφελούμενος υποχρεούται, εφόσον δεν έχει ήδη υποβάλλει αίτηση ή δεν έχει ήδη Οριστική Προσφορά Σύνδεσης ή Σύμβαση Σύνδεσης, εντός εξήντα (60) ημερών από την ανάρτηση Οριστικών Πινάκων επιλέξιμων αιτήσεων, να υποβάλλει αίτημα στον ΔΕΔΔΗΕ για Οριστική Προσφορά Σύνδεσης (εφόσον υφίσταται) ή για σύναψη Σύμβαση Σύνδεσης κατά περίπτωση, βάσει των περιπτώσεων α) έως β) της παρ. 1 του παρόντος άρθρου. Σε περίπτωση μη εκπλήρωσης της υποχρέωσης του προηγ. εδαφίου εντός του ως άνω χρονικού διαστήματος γίνεται αυτόματη απένταξη από το Πρόγραμμα.</w:t>
      </w:r>
    </w:p>
    <w:p>
      <w:pPr>
        <w:pStyle w:val="MainText"/>
        <w:spacing w:before="120" w:after="0"/>
        <w:rPr>
          <w:lang w:val="el" w:eastAsia="el"/>
        </w:rPr>
      </w:pPr>
      <w:r>
        <w:rPr>
          <w:b/>
          <w:bCs/>
          <w:lang w:val="el" w:eastAsia="el"/>
        </w:rPr>
        <w:t>3.</w:t>
      </w:r>
      <w:r>
        <w:rPr>
          <w:lang w:val="el" w:eastAsia="el"/>
        </w:rPr>
        <w:t xml:space="preserve"> Ο ΔΕΔΔΗΕ προβαίνει στην χορήγηση της Οριστικής Προσφοράς Σύνδεσης (εφόσον απαιτείται) ή στη σύναψη της Σύμβασης Σύνδεσης, εφόσον υπάρχει διαθέσιμο περιθώριο υποδοχής ισχύος στον εκάστοτε Υποσταθμό. Σε περίπτωση αδυναμίας σύνδεσης του σταθμού, γίνεται αυτόματη απένταξη από το Πρόγραμμα.</w:t>
      </w:r>
    </w:p>
    <w:p>
      <w:pPr>
        <w:pStyle w:val="MainText"/>
        <w:spacing w:before="120" w:after="0"/>
        <w:rPr>
          <w:lang w:val="el" w:eastAsia="el"/>
        </w:rPr>
      </w:pPr>
      <w:r>
        <w:rPr>
          <w:b/>
          <w:bCs/>
          <w:lang w:val="el" w:eastAsia="el"/>
        </w:rPr>
        <w:t>4.</w:t>
      </w:r>
      <w:r>
        <w:rPr>
          <w:lang w:val="el" w:eastAsia="el"/>
        </w:rPr>
        <w:t xml:space="preserve"> Η αίτηση συμμετοχής στο Πρόγραμμα προηγείται της έναρξης των εργασιών όπως ορίζεται στο άρθρο 2 σημείο 23 του Κανονισμού (ΕΕ) 651/2014 και ως εκ τούτου της σύνδεσης - ενεργοποίησης του σταθμού με την επιφύλαξη της παρ. 5.</w:t>
      </w:r>
    </w:p>
    <w:p>
      <w:pPr>
        <w:pStyle w:val="MainText"/>
        <w:spacing w:before="120" w:after="0"/>
        <w:rPr>
          <w:lang w:val="el" w:eastAsia="el"/>
        </w:rPr>
      </w:pPr>
      <w:r>
        <w:rPr>
          <w:b/>
          <w:bCs/>
          <w:lang w:val="el" w:eastAsia="el"/>
        </w:rPr>
        <w:t>5.</w:t>
      </w:r>
      <w:r>
        <w:rPr>
          <w:lang w:val="el" w:eastAsia="el"/>
        </w:rPr>
        <w:t xml:space="preserve"> Σε περίπτωση που ο Ωφελούμενους έχει υποβάλλει ήδη αίτημα συμμετοχής για την ίδια αγροτική παροχή στο Πρόγραμμα «Φωτοβολταϊκά στη Στέγη», επιτρέπεται να υποβάλλει αίτηση και να ενταχθεί στο Πρόγραμμα «Φωτοβολταϊκά στο χωράφι» για συνολική ισχύ έως 30kW από τα δύο Προγράμματα,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MainText"/>
        <w:spacing w:before="120" w:after="0"/>
        <w:rPr>
          <w:lang w:val="el" w:eastAsia="el"/>
        </w:rPr>
      </w:pPr>
      <w:r>
        <w:rPr>
          <w:b/>
          <w:bCs/>
          <w:lang w:val="el" w:eastAsia="el"/>
        </w:rPr>
        <w:t>6.</w:t>
      </w:r>
      <w:r>
        <w:rPr>
          <w:lang w:val="el" w:eastAsia="el"/>
        </w:rPr>
        <w:t xml:space="preserve"> Η εγκατάσταση του σταθμού και η σύναψη Σύμβασης Συμψηφισμού ή Σύμβασης Λειτουργικής Ενίσχυσης Σταθερής Τιμής (Σ.Ε.Σ.Τ)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7.</w:t>
      </w:r>
      <w:r>
        <w:rPr>
          <w:lang w:val="el" w:eastAsia="el"/>
        </w:rPr>
        <w:t xml:space="preserve"> Σε περίπτωση σύναψης Σύμβασης Λειτουργικής Ενίσχυσης Σταθερής Τιμής (Σ.Ε.Σ.Τ) από τους Ωφελούμενους και αποζημίωσης τους για την πλεονάζουσα ενέργεια, εφαρμόζεται Συντελεστής Απομείωσης του Κεφαλαίου σύμφωνα με την παρ. 7 του άρθρου 3 του ν. 4414/2016 (Α’ 149), όπως ισχύει, τηρουμένων των οριζόμενων στην εγκριτικής απόφασης της ΕΕ (SA 44666), ιδίως παρ. 62-65.</w:t>
      </w:r>
    </w:p>
    <w:p>
      <w:pPr>
        <w:pStyle w:val="MainText"/>
        <w:spacing w:before="120" w:after="0"/>
        <w:rPr>
          <w:lang w:val="el" w:eastAsia="el"/>
        </w:rPr>
      </w:pPr>
      <w:r>
        <w:rPr>
          <w:b/>
          <w:bCs/>
          <w:lang w:val="el" w:eastAsia="el"/>
        </w:rPr>
        <w:t>8.</w:t>
      </w:r>
      <w:r>
        <w:rPr>
          <w:lang w:val="el" w:eastAsia="el"/>
        </w:rPr>
        <w:t xml:space="preserve"> Οι χρονικές προθεσμίες εγκατάστασης του σταθμού καθορίζονται στην Οριστική Προσφορά Σύνδεσης (εφόσον υφίσταται) ή τη Σύμβαση Σύνδεσης που έχει συνάψει ο αιτών Αυτοκαταναλωτής με το ΔΕΔΔΗΕ, με την επιφύλαξη της παρ. 9 του παρόντος άρθρου.</w:t>
      </w:r>
    </w:p>
    <w:p>
      <w:pPr>
        <w:pStyle w:val="MainText"/>
        <w:spacing w:before="120" w:after="0"/>
        <w:rPr>
          <w:lang w:val="el" w:eastAsia="el"/>
        </w:rPr>
      </w:pPr>
      <w:r>
        <w:rPr>
          <w:b/>
          <w:bCs/>
          <w:lang w:val="el" w:eastAsia="el"/>
        </w:rPr>
        <w:t>9.</w:t>
      </w:r>
      <w:r>
        <w:rPr>
          <w:lang w:val="el" w:eastAsia="el"/>
        </w:rPr>
        <w:t xml:space="preserve"> Σε κάθε περίπτωση στο πλαίσιο του Προγράμματος, οι σταθμοί θα πρέπει να έχουν ενεργοποιηθεί μέχρι την 30.06.2025.</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Έναρξη Επιλεξιμότητας</w:t>
      </w:r>
    </w:p>
    <w:p>
      <w:pPr>
        <w:pStyle w:val="MainText"/>
        <w:spacing w:before="120" w:after="0"/>
        <w:rPr>
          <w:lang w:val="el" w:eastAsia="el"/>
        </w:rPr>
      </w:pPr>
      <w:r>
        <w:rPr>
          <w:b/>
          <w:bCs/>
          <w:lang w:val="el" w:eastAsia="el"/>
        </w:rPr>
        <w:t>1.</w:t>
      </w:r>
      <w:r>
        <w:rPr>
          <w:lang w:val="el" w:eastAsia="el"/>
        </w:rPr>
        <w:t xml:space="preserve"> Επιλέξιμα είναι όλα τα έργα και οι σχετικές τους δαπάνες, υπό την προϋπόθεση ότι πληρούν το χαρακτήρα κινήτρου και για τον σκοπό αυτό δεν πρέπει να έχει γίνει έναρξη εργασιών του υπό ενίσχυση σχεδίου - έργου πριν από την υποβολή της αίτησης χρηματοδότησης από τους δικαιούχους στο πλαίσιο του εν λόγω Προγράμματος. Σε αντίθετη περίπτωση, το σύνολο του σχεδίου καθίσταται μη επιλέξιμο της χρηματοδότησης.</w:t>
      </w:r>
    </w:p>
    <w:p>
      <w:pPr>
        <w:pStyle w:val="MainText"/>
        <w:spacing w:before="120" w:after="0"/>
        <w:rPr>
          <w:lang w:val="el" w:eastAsia="el"/>
        </w:rPr>
      </w:pPr>
      <w:r>
        <w:rPr>
          <w:b/>
          <w:bCs/>
          <w:lang w:val="el" w:eastAsia="el"/>
        </w:rPr>
        <w:t>2.</w:t>
      </w:r>
      <w:r>
        <w:rPr>
          <w:lang w:val="el" w:eastAsia="el"/>
        </w:rPr>
        <w:t xml:space="preserve"> Η Έναρξη Εργασιών επένδυσης ορίζεται στο άρθρο 2 σημείο 23 του Κανονισμού (ΕΕ)651/2014. Ως έναρξη εργασιών νοείται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w:t>
      </w:r>
      <w:hyperlink r:id="rId6" w:history="1">
        <w:r>
          <w:rPr>
            <w:rStyle w:val="Hyperlink"/>
            <w:color w:val="0000EE"/>
            <w:u w:color="0000EE"/>
            <w:lang w:val="el" w:eastAsia="el"/>
          </w:rPr>
          <w:t>https://pvstegi/.gov.gr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της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αγροτικής παροχής ηλεκτρικού ρεύματος με την οποία θα συνδεθεί ο φωτοβολταϊκός σταθμός,</w:t>
      </w:r>
    </w:p>
    <w:p>
      <w:pPr>
        <w:pStyle w:val="StructureList1"/>
        <w:spacing w:before="120" w:after="0"/>
        <w:rPr>
          <w:lang w:val="el" w:eastAsia="el"/>
        </w:rPr>
      </w:pPr>
      <w:r>
        <w:rPr>
          <w:lang w:val="el" w:eastAsia="el"/>
        </w:rPr>
        <w:t>β)</w:t>
      </w:r>
      <w:r>
        <w:rPr>
          <w:lang w:val="en" w:eastAsia="en"/>
        </w:rPr>
        <w:tab/>
      </w:r>
      <w:r>
        <w:rPr>
          <w:lang w:val="el" w:eastAsia="el"/>
        </w:rPr>
        <w:t>την εγκατεστημένη ισχύ του φωτοβολταϊκού σταθμού για την οποία αιτείται επιδότηση,</w:t>
      </w:r>
    </w:p>
    <w:p>
      <w:pPr>
        <w:pStyle w:val="StructureList1"/>
        <w:spacing w:before="120" w:after="0"/>
        <w:rPr>
          <w:lang w:val="el" w:eastAsia="el"/>
        </w:rPr>
      </w:pPr>
      <w:r>
        <w:rPr>
          <w:lang w:val="el" w:eastAsia="el"/>
        </w:rPr>
        <w:t>γ)</w:t>
      </w:r>
      <w:r>
        <w:rPr>
          <w:lang w:val="en" w:eastAsia="en"/>
        </w:rPr>
        <w:tab/>
      </w:r>
      <w:r>
        <w:rPr>
          <w:lang w:val="el" w:eastAsia="el"/>
        </w:rPr>
        <w:t>ένα μοναδικό λογαριασμό ηλεκτρονικής αλληλογραφίας (mail) που θα πιστοποιηθεί μέσω αποστολής κωδικού της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δ)</w:t>
      </w:r>
      <w:r>
        <w:rPr>
          <w:lang w:val="en" w:eastAsia="en"/>
        </w:rPr>
        <w:tab/>
      </w:r>
      <w:r>
        <w:rPr>
          <w:lang w:val="el" w:eastAsia="el"/>
        </w:rPr>
        <w:t>την ημερομηνία γέννησης του αιτούντα - αγρότη ή νόμιμου εκπρόσωπου σε περίπτωση νομικού προσώπου - αγροτικής επιχείρησης,</w:t>
      </w:r>
    </w:p>
    <w:p>
      <w:pPr>
        <w:pStyle w:val="StructureList1"/>
        <w:spacing w:before="120" w:after="0"/>
        <w:rPr>
          <w:lang w:val="el" w:eastAsia="el"/>
        </w:rPr>
      </w:pPr>
      <w:r>
        <w:rPr>
          <w:lang w:val="el" w:eastAsia="el"/>
        </w:rPr>
        <w:t>ε)</w:t>
      </w:r>
      <w:r>
        <w:rPr>
          <w:lang w:val="en" w:eastAsia="en"/>
        </w:rPr>
        <w:tab/>
      </w:r>
      <w:r>
        <w:rPr>
          <w:lang w:val="el" w:eastAsia="el"/>
        </w:rPr>
        <w:t>την ημερομηνία έναρξης αγροτικής δραστηριότητας, σε περίπτωση νομικού προσώπου - αγροτικής επιχείρησης,</w:t>
      </w:r>
    </w:p>
    <w:p>
      <w:pPr>
        <w:pStyle w:val="StructureList1"/>
        <w:spacing w:before="120" w:after="0"/>
        <w:rPr>
          <w:lang w:val="el" w:eastAsia="el"/>
        </w:rPr>
      </w:pPr>
      <w:r>
        <w:rPr>
          <w:lang w:val="el" w:eastAsia="el"/>
        </w:rPr>
        <w:t>στ)</w:t>
      </w:r>
      <w:r>
        <w:rPr>
          <w:lang w:val="en" w:eastAsia="en"/>
        </w:rPr>
        <w:tab/>
      </w:r>
      <w:r>
        <w:rPr>
          <w:lang w:val="el" w:eastAsia="el"/>
        </w:rPr>
        <w:t>δήλωση, στο σχετικό πεδίο της αίτησης, ότι έχει λάβει γνώση της υποχρέωσης της παρ. 2 του άρθρου 21 της παρούσας, ήτοι ότι εντός εξήντα (60) ημερών από την ανάρτηση Οριστικών Πινάκων επιλέξιμων αιτήσεων θα πρέπει, εφόσον δεν έχει ήδη υποβάλλει αίτηση ή δεν έχει ήδη Οριστική Προσφορά Σύνδεσης ή Σύμβαση Σύνδεσης, να υποβάλλει αίτημα στον ΔΕΔΔΗΕ για Οριστική Προσφορά Σύνδεσης (εφόσον απαιτείται) ή για σύναψη Σύμβαση Σύνδεσης, και ότι σε περίπτωση μη εκπλήρωσης της υποχρέωσης εντός τους ως άνω χρονικού διαστήματος ή σε περίπτωση αδυναμίας σύνδεσης του εν λόγω σταθμού, γίνεται αυτόματη απένταξη από το Πρόγραμμα,</w:t>
      </w:r>
    </w:p>
    <w:p>
      <w:pPr>
        <w:pStyle w:val="StructureList1"/>
        <w:spacing w:before="120" w:after="0"/>
        <w:rPr>
          <w:lang w:val="el" w:eastAsia="el"/>
        </w:rPr>
      </w:pPr>
      <w:r>
        <w:rPr>
          <w:lang w:val="el" w:eastAsia="el"/>
        </w:rPr>
        <w:t>ζ)</w:t>
      </w:r>
      <w:r>
        <w:rPr>
          <w:lang w:val="en" w:eastAsia="en"/>
        </w:rPr>
        <w:tab/>
      </w:r>
      <w:r>
        <w:rPr>
          <w:lang w:val="el" w:eastAsia="el"/>
        </w:rPr>
        <w:t>δήλωση, στο σχετικό πεδίο της αίτησης, ότι ο Ωφελούμενος είναι εγγεγραμμένος στο Μητρώο Αγροτών και Αγροτικών Εκμεταλλεύσεων κατά το τρέχον έτος,</w:t>
      </w:r>
    </w:p>
    <w:p>
      <w:pPr>
        <w:pStyle w:val="StructureList1"/>
        <w:spacing w:before="120" w:after="0"/>
        <w:rPr>
          <w:lang w:val="el" w:eastAsia="el"/>
        </w:rPr>
      </w:pPr>
      <w:r>
        <w:rPr>
          <w:lang w:val="el" w:eastAsia="el"/>
        </w:rPr>
        <w:t>η)</w:t>
      </w:r>
      <w:r>
        <w:rPr>
          <w:lang w:val="en" w:eastAsia="en"/>
        </w:rPr>
        <w:tab/>
      </w:r>
      <w:r>
        <w:rPr>
          <w:lang w:val="el" w:eastAsia="el"/>
        </w:rPr>
        <w:t>δήλωση, στο σχετικό πεδίο της αίτησης, ότι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pStyle w:val="StructureList1"/>
        <w:spacing w:before="120" w:after="0"/>
        <w:rPr>
          <w:lang w:val="el" w:eastAsia="el"/>
        </w:rPr>
      </w:pPr>
      <w:r>
        <w:rPr>
          <w:lang w:val="el" w:eastAsia="el"/>
        </w:rPr>
        <w:t>ι)</w:t>
      </w:r>
      <w:r>
        <w:rPr>
          <w:lang w:val="en" w:eastAsia="en"/>
        </w:rPr>
        <w:tab/>
      </w:r>
      <w:r>
        <w:rPr>
          <w:lang w:val="el" w:eastAsia="el"/>
        </w:rPr>
        <w:t>δήλωση, στο σχετικό πεδίο της αίτησης, ότι κατά την υποβολή της αίτησης δεν εκκρεμεί διαταγή ανάκτησης, κατόπιν προηγούμενης αποφάσεως της Επιτροπής, ενισχύσεων σε βάρος του Ωφελούμενου (αρχή Deggendorf).</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της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 -κατά περίπτωσηοι ακόλουθες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της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της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 επιβεβαίωση των απαιτούμενων στοιχείων για την αξιολόγηση της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της αξιολόγηση.</w:t>
      </w:r>
    </w:p>
    <w:p>
      <w:pPr>
        <w:pStyle w:val="MainText"/>
        <w:spacing w:before="120" w:after="0"/>
        <w:rPr>
          <w:lang w:val="el" w:eastAsia="el"/>
        </w:rPr>
      </w:pPr>
      <w:r>
        <w:rPr>
          <w:b/>
          <w:bCs/>
          <w:lang w:val="el" w:eastAsia="el"/>
        </w:rPr>
        <w:t>6.</w:t>
      </w:r>
      <w:r>
        <w:rPr>
          <w:lang w:val="el" w:eastAsia="el"/>
        </w:rPr>
        <w:t xml:space="preserve"> Δεν είναι δυνατή η υποβολή της αίτησης σε περίπτωση που παρέλθει η καταληκτική προθεσμία υποβολής αιτήσεων σύμφωνα με το άρθρο 25.</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Διαδικασία ελέγχου, κατάταξη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στοιχείων που συμπλήρωσε ο αιτών ως προς την πληρότητά της και ακολούθως εφόσον πληρούνται οι απαιτούμενες προϋποθέσεις συμμετοχής, ο αιτών ενημερώνεται μέσω της ηλεκτρονικής πλατφόρμας και με κατάλληλο μήνυμα μέσω του ηλεκτρονικού ταχυδρομείου (Βεβαίωση Υποβολής Αίτησης) ότι η αίτηση του έχει υποβληθεί επιτυχώς και προωθείται προς κατάταξη.</w:t>
      </w:r>
    </w:p>
    <w:p>
      <w:pPr>
        <w:spacing w:before="240" w:after="240"/>
        <w:rPr>
          <w:lang w:val="el" w:eastAsia="el"/>
        </w:rPr>
      </w:pPr>
      <w:r>
        <w:rPr>
          <w:lang w:val="el" w:eastAsia="el"/>
        </w:rPr>
        <w:t>Στην ως άνω ενημέρωση, αποτυπώνονται τα στοιχεία του αιτούντα, το σχετικό ποσό επιχορήγησης της αυτό προκύπτει με βάση την ισχύ του φωτοβολταϊκού σταθμού που έχει υποβάλλει ο αιτών σύμφωνα και με τα όρια δαπανών, η ημερομηνία και η ώρα υποβολής της αίτησης.</w:t>
      </w:r>
    </w:p>
    <w:p>
      <w:pPr>
        <w:spacing w:before="240" w:after="240"/>
        <w:rPr>
          <w:lang w:val="el" w:eastAsia="el"/>
        </w:rPr>
      </w:pPr>
      <w:r>
        <w:rPr>
          <w:lang w:val="el" w:eastAsia="el"/>
        </w:rPr>
        <w:t>Δεν παρέχεται η δυνατότητα αύξησης της αιτούμενης επιχορήγησης της υποβληθείσας αίτησης, ακόμη και αν προσκομιστούν εκ των υστέρων επιπλέον δικαιολογητικά.</w:t>
      </w:r>
    </w:p>
    <w:p>
      <w:pPr>
        <w:spacing w:before="240" w:after="240"/>
        <w:rPr>
          <w:lang w:val="el" w:eastAsia="el"/>
        </w:rPr>
      </w:pPr>
      <w:r>
        <w:rPr>
          <w:lang w:val="el" w:eastAsia="el"/>
        </w:rPr>
        <w:t>Μετά την επιτυχή ολοκλήρωση της υποβολής των αιτήσεων, ο ΔΕΔΔΗΕ εντός δεκαπέντε (15) ημερών κατατάσσει πρωτίστως τις αιτήσεις της Ομάδας Α προτεραιότητας και ακολούθως τις αιτήσεις της Ομάδας Β προτεραιότητας με την παρακάτω προτεραιότητα ανά Ομάδα:</w:t>
      </w:r>
    </w:p>
    <w:p>
      <w:pPr>
        <w:spacing w:before="240" w:after="240"/>
        <w:rPr>
          <w:lang w:val="el" w:eastAsia="el"/>
        </w:rPr>
      </w:pPr>
      <w:r>
        <w:rPr>
          <w:lang w:val="el" w:eastAsia="el"/>
        </w:rPr>
        <w:t>· Ομάδα Α προτεραιότητας - ΦΒ έως και 10,8kW: Στην εν λόγω ομάδα κατατάσσονται οι αιτήσεις επιχορήγησης για εγκατεστημένη ισχύ Φ/Β σταθμών έως 10,8kW, όπως έχει δηλωθεί από τους αιτούντες κατά την υποβολή της αίτησης. Oι αιτήσεις εντός της ομάδας Α κατατάσσονται με βάση την χρονική σειρά υποβολής τους όπως αυτή αποτυπώνεται στη Βεβαίωση Υποβολής Αίτησης που έχουν λάβει οι αιτούντες.</w:t>
      </w:r>
    </w:p>
    <w:p>
      <w:pPr>
        <w:spacing w:before="240" w:after="240"/>
        <w:rPr>
          <w:lang w:val="el" w:eastAsia="el"/>
        </w:rPr>
      </w:pPr>
      <w:r>
        <w:rPr>
          <w:lang w:val="el" w:eastAsia="el"/>
        </w:rPr>
        <w:t>· Ομάδα Β προτεραιότητας - ΦΒ άνω των 10,8kW: Στην εν λόγω ομάδα κατατάσσονται οι αιτήσεις επιχορήγησης για εγκατεστημένη ισχύ Φ/Β σταθμών άνω των 10,8kW, όπως έχει δηλωθεί από τους αιτούντες κατά την υποβολή της αίτησης. Oι αιτήσεις εντός της ομάδας Β κατατάσσονται με βάση τη χρονική σειρά υποβολής τους, όπως αυτή αποτυπώνεται στη Βεβαίωση Υποβολής Αίτησης που έχουν λάβει οι αιτούντες.</w:t>
      </w:r>
    </w:p>
    <w:p>
      <w:pPr>
        <w:spacing w:before="240" w:after="240"/>
        <w:rPr>
          <w:lang w:val="el" w:eastAsia="el"/>
        </w:rPr>
      </w:pPr>
      <w:r>
        <w:rPr>
          <w:lang w:val="el" w:eastAsia="el"/>
        </w:rPr>
        <w:t>Για την κατάταξη των αιτήσεων και κατά το στάδιο ελέγχου απαιτείται ο έλεγχος τήρησης των απαιτήσεων του Γενικού Απαλλακτικού Κανονισμού.</w:t>
      </w:r>
    </w:p>
    <w:p>
      <w:pPr>
        <w:spacing w:before="240" w:after="240"/>
        <w:rPr>
          <w:lang w:val="el" w:eastAsia="el"/>
        </w:rPr>
      </w:pPr>
      <w:r>
        <w:rPr>
          <w:lang w:val="el" w:eastAsia="el"/>
        </w:rPr>
        <w:t>Προσωρινά Αποτελέσματα:</w:t>
      </w:r>
    </w:p>
    <w:p>
      <w:pPr>
        <w:spacing w:before="240" w:after="240"/>
        <w:rPr>
          <w:lang w:val="el" w:eastAsia="el"/>
        </w:rPr>
      </w:pPr>
      <w:r>
        <w:rPr>
          <w:lang w:val="el" w:eastAsia="el"/>
        </w:rPr>
        <w:t>Ακολούθως, με βάση την ως ανω κατάταξη η Δ/νση Ανανεώσιμων Πηγών Ενέργειας και Εναλλακτικών Καυσίμων του Υπουργείου Περιβάλλοντος και Ενέργειας κατόπιν εισήγησης του ΔΕΔΔΗΕ εκδίδει σχετική Απόφαση Εγκρισης με τους Προσωρινούς Πίνακες Επιλέξιμων/ Επιλαχουσών/Απορριπτέων αιτήσεων σύμφωνα με τον διαθέσιμο Προϋπολογισμό του Προγράμματος οι οποίοι περιλαμβάνουν για κάθε υποβληθείσα αίτηση, τα στοιχεία της αίτησης (αριθμός αίτησης, ημερομηνία υποβολής αίτησης, το αιτούμενο ποσό προς επιχορήγηση) την ομάδα προτεραιότητας, την χρονική σειρά υποβολής της αίτησης, τον χαρακτηρισμό της αίτησης (έαν είναι εγκεκριμένη, επιλαχούσα ή απορριπτέα). Στις απορριπτέες αιτήσεις θα αναγράφεται και ο λόγος απόρριψης.</w:t>
      </w:r>
    </w:p>
    <w:p>
      <w:pPr>
        <w:spacing w:before="240" w:after="240"/>
        <w:rPr>
          <w:lang w:val="el" w:eastAsia="el"/>
        </w:rPr>
      </w:pPr>
      <w:r>
        <w:rPr>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της Απορριπτέες αιτήσεις.</w:t>
      </w:r>
    </w:p>
    <w:p>
      <w:pPr>
        <w:spacing w:before="240" w:after="240"/>
        <w:rPr>
          <w:lang w:val="el" w:eastAsia="el"/>
        </w:rPr>
      </w:pPr>
      <w:r>
        <w:rPr>
          <w:lang w:val="el" w:eastAsia="el"/>
        </w:rPr>
        <w:t>Ενστάσεις:</w:t>
      </w:r>
    </w:p>
    <w:p>
      <w:pPr>
        <w:spacing w:before="240" w:after="240"/>
        <w:rPr>
          <w:lang w:val="el" w:eastAsia="el"/>
        </w:rPr>
      </w:pPr>
      <w:r>
        <w:rPr>
          <w:lang w:val="el" w:eastAsia="el"/>
        </w:rPr>
        <w:t>Από την ημερομηνία έκδοσης των Προσωρινών Πινάκων Επιλέξιμων/Επιλαχουσών/Απορριπτέων αιτήσεων και εντός αποκλειστικής προθεσμίας δέκα (10) ημερών, δίδεται δικαίωμα ένστασης για όλες τις υποβληθείσες αιτήσεις (Επιλέξιμες/Επιλαχούσες/Απορριπτέες) οι οποίες περιλαμβάνονται σε αυτούς. Η ένσταση υποβάλλεται αποκλειστικά</w:t>
      </w:r>
    </w:p>
    <w:p>
      <w:pPr>
        <w:spacing w:before="240" w:after="240"/>
        <w:rPr>
          <w:lang w:val="el" w:eastAsia="el"/>
        </w:rPr>
      </w:pPr>
      <w:r>
        <w:rPr>
          <w:lang w:val="el" w:eastAsia="el"/>
        </w:rPr>
        <w:t>ηλεκτρονικά και μόνο από τον αιτούντα, μέσω ηλεκτρονικού ταχυδρομείου στον ΔΕΔΔΗΕ, συνοδευόμενη από την κατάλληλη τεκμηρίωση, ενώ δύναται να αναρτηθούν και υποστηρικτικά έγγραφα. Μετά την παρέλευση της ανωτέρω προθεσμίας, ουδεμία ένσταση θα γίνει δεκτή. Αρμόδιο όργανο για την εξέτασή της είναι ο ΔΕΔΔΗΕ. Ο ΔΕΔΔΗΕ διατηρεί τη δυνατότητα να ορίζει επιτροπές εξέτασης ενστάσεων. Τα μέλη των επιτροπών εξέτασης ενστάσεων δεν μπορούν να μετέχουν στην αξιολόγησή των αιτήσεων. 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Το αποτέλεσμα της εξέτασης της ένστασης γνωστοποιείται στον αιτούντα μέσω του ηλεκτρονικού ταχυδρομείου. Σε περίπτωση όπου από της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lang w:val="el" w:eastAsia="el"/>
        </w:rPr>
        <w:t>Οριστικά αποτελέσματα</w:t>
      </w:r>
    </w:p>
    <w:p>
      <w:pPr>
        <w:spacing w:before="240" w:after="240"/>
        <w:rPr>
          <w:lang w:val="el" w:eastAsia="el"/>
        </w:rPr>
      </w:pPr>
      <w:r>
        <w:rPr>
          <w:lang w:val="el" w:eastAsia="el"/>
        </w:rPr>
        <w:t>Ακολούθως, λαμβάνοντας υπόψη τα αποτελέσματα της εξέτασης ενστάσεων, καταρτίζονται οι Οριστικοί Πίνακες Εγκεκριμένων/Επιλαχουσών/Απορριπτέων αιτήσεων σύμφωνα με τον Προϋπολογισμό του Προγράμματος, οι οποίοι περιλαμβάνουν για κάθε υποβληθείσα αίτηση, τα στοιχεία της αίτησης, την ομάδα προτεραιότητας και την χρονική σειρά υποβολής της αίτησης. Κατά των Οριστικών Πινάκων δεν δίδεται δικαίωμα ένστασης.</w:t>
      </w:r>
    </w:p>
    <w:p>
      <w:pPr>
        <w:spacing w:before="240" w:after="240"/>
        <w:rPr>
          <w:lang w:val="el" w:eastAsia="el"/>
        </w:rPr>
      </w:pPr>
      <w:r>
        <w:rPr>
          <w:lang w:val="el" w:eastAsia="el"/>
        </w:rPr>
        <w:t>Έγκριση Αποτελεσμάτων</w:t>
      </w:r>
    </w:p>
    <w:p>
      <w:pPr>
        <w:spacing w:before="240" w:after="240"/>
        <w:rPr>
          <w:lang w:val="el" w:eastAsia="el"/>
        </w:rPr>
      </w:pPr>
      <w:r>
        <w:rPr>
          <w:lang w:val="el" w:eastAsia="el"/>
        </w:rPr>
        <w:t>Οι Προσωρινοί και Οριστικοί Πίνακες εκδίδονται με σχετική Απόφαση Έγκρισης από τη Δ/νση Ανανεώσιμων Πηγών Ενέργειας και Εναλλακτικών Καυσίμων του Υπουργείου Περιβάλλοντος και Ενέργειας κατόπιν εισήγησης του ΔΕΔΔΗΕ.</w:t>
      </w:r>
    </w:p>
    <w:p>
      <w:pPr>
        <w:spacing w:before="240" w:after="240"/>
        <w:rPr>
          <w:lang w:val="el" w:eastAsia="el"/>
        </w:rPr>
      </w:pPr>
      <w:r>
        <w:rPr>
          <w:lang w:val="el" w:eastAsia="el"/>
        </w:rPr>
        <w:t>Για της Εγκεκριμένες αιτήσεις, με βάση το ποσό επιδότησης που προκύπτει κατά την υποβολή της αίτησης, ο Ωφελούμενος και έχει εγκριθεί, δεσμεύεται ο προϋπολογισμός στα πλαίσια των όρων του Προγράμματος. Οι Επιλαχούσες αιτήσεις διατηρούν το δικαίωμα αξιολόγησής τους με την υφιστάμενη κατάταξη, σε περίπτωση μη κάλυψης ή αύξησης των Πόρων του Προγράμματος καθώς και τυχόν μη τήρησης της υποχρέωσης από τον Ωφελούμενο ή αδυναμίας σύνδεσης του σταθμού για Εγκεκριμένη Αίτηση.</w:t>
      </w:r>
    </w:p>
    <w:p>
      <w:pPr>
        <w:spacing w:before="240" w:after="240"/>
        <w:rPr>
          <w:lang w:val="el" w:eastAsia="el"/>
        </w:rPr>
      </w:pPr>
      <w:r>
        <w:rPr>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 ελάχιστο στις ιστοσελίδες του Υπουργείου Περιβάλλοντος και του ΔΕΔΔΗΕ, ενώ οι αποφάσεις έγκρισης των πινάκων αναρτώνται στο Πρόγραμμα Διαύγεια.</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Τρίτη 9 Απριλίου 2024 και οι αιτήσεις επιχορήγησης μπορούν να υποβάλλονται από τους ενδιαφερόμενους μέχρι και την 15η Μαΐου 2024.</w:t>
      </w:r>
    </w:p>
    <w:p>
      <w:pPr>
        <w:pStyle w:val="MainText"/>
        <w:spacing w:before="120" w:after="0"/>
        <w:rPr>
          <w:lang w:val="el" w:eastAsia="el"/>
        </w:rPr>
      </w:pPr>
      <w:r>
        <w:rPr>
          <w:b/>
          <w:bCs/>
          <w:lang w:val="el" w:eastAsia="el"/>
        </w:rPr>
        <w:t>2.</w:t>
      </w:r>
      <w:r>
        <w:rPr>
          <w:lang w:val="el" w:eastAsia="el"/>
        </w:rPr>
        <w:t xml:space="preserve"> Ο ΔΕΔΔΗΕ προβαίνει στην χορήγηση της Οριστικής Προσφοράς Σύνδεσης (εφόσον απαιτείται) ή στη σύναψη της Σύμβασης Σύνδεσης, εφόσον υπάρχει διαθέσιμο περιθώριο υποδοχής ισχύος στον εκάστοτε Υποσταθμό. Σε περίπτωση αδυναμίας σύνδεσης του σταθμού, γίνεται αυτόματη απένταξη από το Πρόγραμμα.</w:t>
      </w:r>
    </w:p>
    <w:p>
      <w:pPr>
        <w:pStyle w:val="MainText"/>
        <w:spacing w:before="120" w:after="0"/>
        <w:rPr>
          <w:lang w:val="el" w:eastAsia="el"/>
        </w:rPr>
      </w:pPr>
      <w:r>
        <w:rPr>
          <w:b/>
          <w:bCs/>
          <w:lang w:val="el" w:eastAsia="el"/>
        </w:rPr>
        <w:t>3.</w:t>
      </w:r>
      <w:r>
        <w:rPr>
          <w:lang w:val="el" w:eastAsia="el"/>
        </w:rPr>
        <w:t xml:space="preserve"> Για τη σύνδεση των φωτοβολταϊκών σταθμών του Προγράμματος και την ομαλή λειτουργία του δικτύου, ο ΔΕΔΔΗΕ δύναται στη σχετική Οριστική Προσφορά Σύνδεσης (εφόσον υφίσταται) ή στη Σύμβαση Σύνδεσης να προβλέψει τα κάτωθι:</w:t>
      </w:r>
    </w:p>
    <w:p>
      <w:pPr>
        <w:spacing w:before="240" w:after="240"/>
        <w:rPr>
          <w:lang w:val="el" w:eastAsia="el"/>
        </w:rPr>
      </w:pPr>
      <w:r>
        <w:rPr>
          <w:lang w:val="el" w:eastAsia="el"/>
        </w:rPr>
        <w:t>Α) λειτουργία των εν λόγω σταθμών με ρύθμιση του cosφ 0,95</w:t>
      </w:r>
    </w:p>
    <w:p>
      <w:pPr>
        <w:spacing w:before="240" w:after="240"/>
        <w:rPr>
          <w:lang w:val="el" w:eastAsia="el"/>
        </w:rPr>
      </w:pPr>
      <w:r>
        <w:rPr>
          <w:lang w:val="el" w:eastAsia="el"/>
        </w:rPr>
        <w:t>Β) ρύθμιση της απόζευξης των σταθμών λόγω υπέρτασης κατά 9%.</w:t>
      </w:r>
    </w:p>
    <w:p>
      <w:pPr>
        <w:spacing w:before="240" w:after="240"/>
        <w:rPr>
          <w:lang w:val="el" w:eastAsia="el"/>
        </w:rPr>
      </w:pPr>
      <w:r>
        <w:rPr>
          <w:lang w:val="el" w:eastAsia="el"/>
        </w:rPr>
        <w:t>Γ) αυστηρή επιτήρηση της τήρησης των όποιων ορίων τίθενται μέσω τηλεμέτρησης.</w:t>
      </w:r>
    </w:p>
    <w:p>
      <w:pPr>
        <w:pStyle w:val="MainText"/>
        <w:spacing w:before="120" w:after="0"/>
        <w:rPr>
          <w:lang w:val="el" w:eastAsia="el"/>
        </w:rPr>
      </w:pPr>
      <w:r>
        <w:rPr>
          <w:b/>
          <w:bCs/>
          <w:lang w:val="el" w:eastAsia="el"/>
        </w:rPr>
        <w:t>4.</w:t>
      </w:r>
      <w:r>
        <w:rPr>
          <w:lang w:val="el" w:eastAsia="el"/>
        </w:rPr>
        <w:t xml:space="preserve"> Η χρονική προθεσμία υλοποίησης του σταθμού και η δέσμευση του ηλεκτρικού χώρου ορίζεται στην Οριστική Προσφορά Σύνδεσης (εφόσον υφίσταται) ή τη Σύμβαση Σύνδεσης που συνάπτει ο Αυτοκαταναλωτής με το ΔΕΔ- ΔΗΕ, με την επιφύλαξη της παρ. 5 του παρόντος άρθρου.</w:t>
      </w:r>
    </w:p>
    <w:p>
      <w:pPr>
        <w:pStyle w:val="MainText"/>
        <w:spacing w:before="120" w:after="0"/>
        <w:rPr>
          <w:lang w:val="el" w:eastAsia="el"/>
        </w:rPr>
      </w:pPr>
      <w:r>
        <w:rPr>
          <w:b/>
          <w:bCs/>
          <w:lang w:val="el" w:eastAsia="el"/>
        </w:rPr>
        <w:t>5.</w:t>
      </w:r>
      <w:r>
        <w:rPr>
          <w:lang w:val="el" w:eastAsia="el"/>
        </w:rPr>
        <w:t xml:space="preserve"> Καταληκτική ημερομηνία για την ολοκλήρωση του φυσικού αντικειμένου ορίζεται η 30η Ιουνίου 2025.</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Βεβαίωση εγγραφής στο Μητρώο Αγροτών και Αγροτικών Εκμετταλεύσεων, επαγγελματία αγρότη ή αποδεικτικό εγγραφής ως αγρότη ειδικού καθεστώτος, κατά το τρέχον έτος,</w:t>
      </w:r>
    </w:p>
    <w:p>
      <w:pPr>
        <w:spacing w:before="240" w:after="240"/>
        <w:rPr>
          <w:lang w:val="el" w:eastAsia="el"/>
        </w:rPr>
      </w:pPr>
      <w:r>
        <w:rPr>
          <w:lang w:val="el" w:eastAsia="el"/>
        </w:rPr>
        <w:t>ii. Υπεύθυνη δήλωση ότι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spacing w:before="240" w:after="240"/>
        <w:rPr>
          <w:lang w:val="el" w:eastAsia="el"/>
        </w:rPr>
      </w:pPr>
      <w:r>
        <w:rPr>
          <w:lang w:val="el" w:eastAsia="el"/>
        </w:rPr>
        <w:t>iii. Υπεύθυνη δήλωση ότι κατά την υποβολή της αίτησης δεν εκκρεμεί διαταγή ανάκτησης, κατόπιν προηγούμενης αποφάσεως της Επιτροπής, ενισχύσεων σε βάρος του Ωφελούμενου (αρχή Deggendorf)</w:t>
      </w:r>
    </w:p>
    <w:p>
      <w:pPr>
        <w:spacing w:before="240" w:after="240"/>
        <w:rPr>
          <w:lang w:val="el" w:eastAsia="el"/>
        </w:rPr>
      </w:pPr>
      <w:r>
        <w:rPr>
          <w:lang w:val="el" w:eastAsia="el"/>
        </w:rPr>
        <w:t>iv. Υπεύθυνη Δήλωση περί μη εκκρεμούς ανάκτησης και βεβαίωση οφειλών από την οικεία Δ.Ο.Υ.,</w:t>
      </w:r>
    </w:p>
    <w:p>
      <w:pPr>
        <w:spacing w:before="240" w:after="240"/>
        <w:rPr>
          <w:lang w:val="el" w:eastAsia="el"/>
        </w:rPr>
      </w:pPr>
      <w:r>
        <w:rPr>
          <w:lang w:val="el" w:eastAsia="el"/>
        </w:rPr>
        <w:t>v. Υπεύθυνη δήλωση του λογιστή της επιχείρησης (άλλως προσκόμιση και εξέταση οικονομικών καταστάσεων από την αρμόδια Υπηρεσία) και ενιαίου πιστοποιητικού δικαστικής φερεγγυότητας</w:t>
      </w:r>
    </w:p>
    <w:p>
      <w:pPr>
        <w:spacing w:before="240" w:after="240"/>
        <w:rPr>
          <w:lang w:val="el" w:eastAsia="el"/>
        </w:rPr>
      </w:pPr>
      <w:r>
        <w:rPr>
          <w:lang w:val="el" w:eastAsia="el"/>
        </w:rPr>
        <w:t>vi. Δήλωση Στοιχείων Πραγματικών Δικαιούχων (Παράρτημα ΙΙΙ), συνοδευόμενη από σχετική εκτύπωση των στοιχείων και πληροφοριών από το Κεντρικό Μητρώο Πραγματικών Δικαιούχων (άρθρο 20 του ν.4557/2018 (Α’ 139), σε περίπτωση νομικού προσώπου,</w:t>
      </w:r>
    </w:p>
    <w:p>
      <w:pPr>
        <w:spacing w:before="240" w:after="240"/>
        <w:rPr>
          <w:lang w:val="el" w:eastAsia="el"/>
        </w:rPr>
      </w:pPr>
      <w:r>
        <w:rPr>
          <w:lang w:val="el" w:eastAsia="el"/>
        </w:rPr>
        <w:t>vii.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της σχετικές εργασίες εγκατάστασης, τη μελέτη και την επίβλεψη).</w:t>
      </w:r>
    </w:p>
    <w:p>
      <w:pPr>
        <w:spacing w:before="240" w:after="240"/>
        <w:rPr>
          <w:lang w:val="el" w:eastAsia="el"/>
        </w:rPr>
      </w:pPr>
      <w:r>
        <w:rPr>
          <w:lang w:val="el" w:eastAsia="el"/>
        </w:rPr>
        <w:t>viii. Πιστοποιητικά CE και τεχνικά φυλλάδια του βασικού εξοπλισμού του συστήματος (Φωτοβολταϊκού).</w:t>
      </w:r>
    </w:p>
    <w:p>
      <w:pPr>
        <w:spacing w:before="240" w:after="240"/>
        <w:rPr>
          <w:lang w:val="el" w:eastAsia="el"/>
        </w:rPr>
      </w:pPr>
      <w:r>
        <w:rPr>
          <w:lang w:val="el" w:eastAsia="el"/>
        </w:rPr>
        <w:t>ix.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της συμμετοχής λόγω υπέρβασης του ανώτατου επιχορήγησης του άρθρου 19 ή λόγω μη επιλέξιμων δαπανών.</w:t>
      </w:r>
    </w:p>
    <w:p>
      <w:pPr>
        <w:spacing w:before="240" w:after="240"/>
        <w:rPr>
          <w:lang w:val="el" w:eastAsia="el"/>
        </w:rPr>
      </w:pPr>
      <w:r>
        <w:rPr>
          <w:lang w:val="el" w:eastAsia="el"/>
        </w:rPr>
        <w:t>x.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xi.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εξόφληση δαπανών με μετρητά, γ) η εγκατεστημένη ισχύς του φωτοβολταϊκού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Οριστική Προσφορά Σύνδεσης (εφόσον υφίσταται) ή Σύμβαση Σύνδεσης και αντίστοιχα στην οικεία αίτηση χρηματοδότησης.</w:t>
      </w:r>
    </w:p>
    <w:p>
      <w:pPr>
        <w:spacing w:before="240" w:after="240"/>
        <w:rPr>
          <w:lang w:val="el" w:eastAsia="el"/>
        </w:rPr>
      </w:pPr>
      <w:r>
        <w:rPr>
          <w:lang w:val="el" w:eastAsia="el"/>
        </w:rPr>
        <w:t>Στην περίπτωση αυτή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φωτοβολταϊκού σταθμού που αναγράφεται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p>
    <w:p>
      <w:pPr>
        <w:spacing w:before="240" w:after="240"/>
        <w:rPr>
          <w:lang w:val="el" w:eastAsia="el"/>
        </w:rPr>
      </w:pPr>
      <w:r>
        <w:rPr>
          <w:lang w:val="el" w:eastAsia="el"/>
        </w:rPr>
        <w:t>Σε κάθε άλλη περίπτωση που σημειώνονται αποκλίσεις ως της την ισχύ, με την επιφύλαξη της περ. γ) απαιτείται από τον Ωφελούμενο τροποποίηση της οικείας Οριστικής Προσφοράς Σύνδεσης (εφόσον υφίσταται) ή Σύμβασης Σύνδεσης χωρίς την επανυποβολή της αίτησης χρηματοδότησης.</w:t>
      </w:r>
    </w:p>
    <w:p>
      <w:pPr>
        <w:pStyle w:val="MainText"/>
        <w:spacing w:before="120" w:after="0"/>
        <w:rPr>
          <w:lang w:val="el" w:eastAsia="el"/>
        </w:rPr>
      </w:pPr>
      <w:r>
        <w:rPr>
          <w:b/>
          <w:bCs/>
          <w:lang w:val="el" w:eastAsia="el"/>
        </w:rPr>
        <w:t>3.</w:t>
      </w:r>
      <w:r>
        <w:rPr>
          <w:lang w:val="el" w:eastAsia="el"/>
        </w:rPr>
        <w:t xml:space="preserve"> Η ημερομηνία (ακριβής ημέρα και ώρα) έναρξης υποβολής των δικαιολογητικών της παρ. 1 του παρόντος άρθρου από τους Ωφελούμενους στην ηλεκτρονική πλατφόρμα καθορίζεται και ανακοινώνεται από τον ΔΕΔ- ΔΗΕ στην επίσημη διαδικτυακή πύλη του Προγράμματος (</w:t>
      </w:r>
      <w:hyperlink r:id="rId7" w:history="1">
        <w:r>
          <w:rPr>
            <w:rStyle w:val="Hyperlink"/>
            <w:color w:val="0000EE"/>
            <w:u w:color="0000EE"/>
            <w:lang w:val="el" w:eastAsia="el"/>
          </w:rPr>
          <w:t>https://pvstegi.gov.gr/</w:t>
        </w:r>
      </w:hyperlink>
      <w:r>
        <w:rPr>
          <w:lang w:val="el" w:eastAsia="el"/>
        </w:rPr>
        <w:t>) καθώς και στις ιστοσελίδες του ΔΕΔΔΗΕ και του Υπουργείου Περιβάλλοντος και Ενέργειας. Η ημερομηνία δεν μπορεί να απέχει κατά μέγιστο τις είκοσι (20) ημέρες από την έκδοση των Οριστικών Πινάκων Εγκεκριμένων/Επιλαχουσών/Απορριπτέων αιτήσεων.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Διαδικασία Πιστοποίησης και</w:t>
      </w:r>
    </w:p>
    <w:p>
      <w:pPr>
        <w:spacing w:before="240" w:after="240"/>
        <w:rPr>
          <w:lang w:val="el" w:eastAsia="el"/>
        </w:rPr>
      </w:pPr>
      <w:r>
        <w:rPr>
          <w:lang w:val="el" w:eastAsia="el"/>
        </w:rPr>
        <w:t>Καταβολής Επιχορήγησης</w:t>
      </w:r>
    </w:p>
    <w:p>
      <w:pPr>
        <w:spacing w:before="240" w:after="240"/>
        <w:rPr>
          <w:lang w:val="el" w:eastAsia="el"/>
        </w:rPr>
      </w:pPr>
      <w:r>
        <w:rPr>
          <w:lang w:val="el" w:eastAsia="el"/>
        </w:rPr>
        <w:t>Η διαδικασία πιστοποίησης διενεργείται από τον ΔΕΔ- ΔΗΕ και περιλαμβάνει:</w:t>
      </w:r>
    </w:p>
    <w:p>
      <w:pPr>
        <w:spacing w:before="240" w:after="240"/>
        <w:rPr>
          <w:lang w:val="el" w:eastAsia="el"/>
        </w:rPr>
      </w:pPr>
      <w:r>
        <w:rPr>
          <w:lang w:val="el" w:eastAsia="el"/>
        </w:rPr>
        <w:t>1) Έλεγχο τήρησης της υποχρέωσης των Ωφελούμενων του Προγράμματος «Φωτοβολταϊκά στο χωράφι» για αίτηση στον ΔΕΔΔΗΕ, εντός εξήντα (60) ημερών από την έγκριση της αίτησης επιχορήγησης, για Οριστική Προσφορά Σύνδεσης (εφόσον απαιτείται) ή για σύναψη Σύμβαση Σύνδεσης, σύμφωνα με την παρ. 2 του άρθρου 21 της παρούσας.</w:t>
      </w:r>
    </w:p>
    <w:p>
      <w:pPr>
        <w:spacing w:before="240" w:after="240"/>
        <w:rPr>
          <w:lang w:val="el" w:eastAsia="el"/>
        </w:rPr>
      </w:pPr>
      <w:r>
        <w:rPr>
          <w:lang w:val="el" w:eastAsia="el"/>
        </w:rPr>
        <w:t>2) Έλεγχο της πληρότητας και ορθότητας των απαιτούμενων δικαιολογητικών της όπως αυτά περιγράφονται στο άρθρο 26.</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με την επιφύλαξη της παρ. 6 του άρθρου 16 της παρούσας περί υφιστάμενων αιτήσεων στο Πρόγραμμα «Φωτοβολταϊκά στη Στέγη».</w:t>
      </w:r>
    </w:p>
    <w:p>
      <w:pPr>
        <w:spacing w:before="240" w:after="240"/>
        <w:rPr>
          <w:lang w:val="el" w:eastAsia="el"/>
        </w:rPr>
      </w:pPr>
      <w:r>
        <w:rPr>
          <w:lang w:val="el" w:eastAsia="el"/>
        </w:rPr>
        <w:t>4) Ο ΔΕΔΔΗΕ συνεργάζεται για τον συγκεκριμένο έλεγχο και τον αποκλεισμό διπλής χρηματοδότησης με την Δ/νση Ανανεώσιμων Πηγών Ενέργειας και Εναλλακτικών Καυσίμων του Υπουργείου Περιβάλλοντος και Ενέργειας και την Επιτελική Δομή ΕΣΠΑ ΥΠΕΝ, Τομέα Ενέργειας.</w:t>
      </w:r>
    </w:p>
    <w:p>
      <w:pPr>
        <w:spacing w:before="240" w:after="240"/>
        <w:rPr>
          <w:lang w:val="el" w:eastAsia="el"/>
        </w:rPr>
      </w:pPr>
      <w:r>
        <w:rPr>
          <w:lang w:val="el" w:eastAsia="el"/>
        </w:rPr>
        <w:t>5)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του άρθρου 26.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26. Σε κάθε περίπτωση το τελικό πιστοποιούμενο ποσό επιχορήγησης δεν μπορεί να ξεπερνά το ποσό επιχορήγησης που έχει αρχικά αιτηθεί και αποτυπώνεται στην Βεβαίωση Υποβολής Αίτησης σύμφωνα με το άρθρο 24.</w:t>
      </w:r>
    </w:p>
    <w:p>
      <w:pPr>
        <w:spacing w:before="240" w:after="240"/>
        <w:rPr>
          <w:lang w:val="el" w:eastAsia="el"/>
        </w:rPr>
      </w:pPr>
      <w:r>
        <w:rPr>
          <w:lang w:val="el" w:eastAsia="el"/>
        </w:rPr>
        <w:t>6)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7)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 β) της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pStyle w:val="MainText"/>
        <w:spacing w:before="120" w:after="0"/>
        <w:rPr>
          <w:lang w:val="el" w:eastAsia="el"/>
        </w:rPr>
      </w:pPr>
      <w:r>
        <w:rPr>
          <w:b/>
          <w:bCs/>
          <w:lang w:val="el" w:eastAsia="el"/>
        </w:rPr>
        <w:t>8.</w:t>
      </w:r>
      <w:r>
        <w:rPr>
          <w:lang w:val="el" w:eastAsia="el"/>
        </w:rPr>
        <w:t xml:space="preserve"> Επικοινωνία με τον Ωφελούμενο προκειμένου να υποβάλει εξουσιοδότηση ώστε να καταστεί δυνατή η καταβολή της επιχορήγησης της της αναδόχους/προμηθευτές.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εκδίδονται τα παραστατικά που προβλέπει η ισχύουσα νομοθεσία και ειδικότερα ο ν. 4308/2014 (Α’ 251) της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της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 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η ένδειξη “αγρότης”.</w:t>
      </w:r>
    </w:p>
    <w:p>
      <w:pPr>
        <w:pStyle w:val="Heading1"/>
        <w:spacing w:before="240" w:after="240"/>
        <w:rPr>
          <w:lang w:val="el" w:eastAsia="el"/>
        </w:rPr>
      </w:pPr>
      <w:r>
        <w:rPr>
          <w:rStyle w:val="hierarchy-num"/>
          <w:lang w:val="el" w:eastAsia="el"/>
        </w:rPr>
        <w:t>ΚΕΦΑΛΑΙΟ ΤΡΙΤΟ</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Διαχείρισης και Υλοποίησης των Προγραμμάτων σύμφωνα με τη παρ. 3 του άρθρου 68 του ν. 4986/2022 (Α’ 204) είναι ο Διαχειριστής Ελληνικού Δικτύου Διανομής Ηλεκτρικής Ενέργειας (Δ.Ε.Δ.Δ.Η.Ε.)</w:t>
      </w:r>
    </w:p>
    <w:p>
      <w:pPr>
        <w:pStyle w:val="MainText"/>
        <w:spacing w:before="120" w:after="0"/>
        <w:rPr>
          <w:lang w:val="el" w:eastAsia="el"/>
        </w:rPr>
      </w:pPr>
      <w:r>
        <w:rPr>
          <w:b/>
          <w:bCs/>
          <w:lang w:val="el" w:eastAsia="el"/>
        </w:rPr>
        <w:t>2.</w:t>
      </w:r>
      <w:r>
        <w:rPr>
          <w:lang w:val="el" w:eastAsia="el"/>
        </w:rPr>
        <w:t xml:space="preserve"> Ο ΔΕΔΔΗΕ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το σχεδιασμό των διαδικασιών των Προγραμμάτων, β) την υποδοχή των αιτήσεων χρηματοδότησης,</w:t>
      </w:r>
    </w:p>
    <w:p>
      <w:pPr>
        <w:pStyle w:val="StructureList1"/>
        <w:spacing w:before="120" w:after="0"/>
        <w:rPr>
          <w:lang w:val="el" w:eastAsia="el"/>
        </w:rPr>
      </w:pPr>
      <w:r>
        <w:rPr>
          <w:lang w:val="el" w:eastAsia="el"/>
        </w:rPr>
        <w:t>γ)</w:t>
      </w:r>
      <w:r>
        <w:rPr>
          <w:lang w:val="en" w:eastAsia="en"/>
        </w:rPr>
        <w:tab/>
      </w:r>
      <w:r>
        <w:rPr>
          <w:lang w:val="el" w:eastAsia="el"/>
        </w:rPr>
        <w:t>τον έλεγχο, την αξιολόγηση και την κατάταξη των αιτήσεων,</w:t>
      </w:r>
    </w:p>
    <w:p>
      <w:pPr>
        <w:pStyle w:val="StructureList1"/>
        <w:spacing w:before="120" w:after="0"/>
        <w:rPr>
          <w:lang w:val="el" w:eastAsia="el"/>
        </w:rPr>
      </w:pPr>
      <w:r>
        <w:rPr>
          <w:lang w:val="el" w:eastAsia="el"/>
        </w:rPr>
        <w:t>δ)</w:t>
      </w:r>
      <w:r>
        <w:rPr>
          <w:lang w:val="en" w:eastAsia="en"/>
        </w:rPr>
        <w:tab/>
      </w:r>
      <w:r>
        <w:rPr>
          <w:lang w:val="el" w:eastAsia="el"/>
        </w:rPr>
        <w:t>την ένταξη των Ωφελούμενων του Προγράμματος «Φωτοβολταϊκά στη Στέγη»,</w:t>
      </w:r>
    </w:p>
    <w:p>
      <w:pPr>
        <w:pStyle w:val="StructureList1"/>
        <w:spacing w:before="120" w:after="0"/>
        <w:rPr>
          <w:lang w:val="el" w:eastAsia="el"/>
        </w:rPr>
      </w:pPr>
      <w:r>
        <w:rPr>
          <w:lang w:val="el" w:eastAsia="el"/>
        </w:rPr>
        <w:t>ε)</w:t>
      </w:r>
      <w:r>
        <w:rPr>
          <w:lang w:val="en" w:eastAsia="en"/>
        </w:rPr>
        <w:tab/>
      </w:r>
      <w:r>
        <w:rPr>
          <w:lang w:val="el" w:eastAsia="el"/>
        </w:rPr>
        <w:t>την εισήγηση των Προσωρινών και Οριστικών Πινάκων Επιλέξιμων/Επιλαχουσών/Απορριπτέων αιτήσεων του Προγράμματος «Φωτοβολταϊκά στο χωράφι» στην Δ/νση Ανανεώσιμων Πηγών Ενέργειας και Εναλλακτικών Καυσίμων του Υπουργείου Περιβάλλοντος και Ενέργειας, στ) τη διαχείριση των ενστάσεων στις υποβληθείσες αιτήσεις του εκάστοτε Προγράμματος,</w:t>
      </w:r>
    </w:p>
    <w:p>
      <w:pPr>
        <w:pStyle w:val="StructureList1"/>
        <w:spacing w:before="120" w:after="0"/>
        <w:rPr>
          <w:lang w:val="el" w:eastAsia="el"/>
        </w:rPr>
      </w:pPr>
      <w:r>
        <w:rPr>
          <w:lang w:val="el" w:eastAsia="el"/>
        </w:rPr>
        <w:t>ζ)</w:t>
      </w:r>
      <w:r>
        <w:rPr>
          <w:lang w:val="en" w:eastAsia="en"/>
        </w:rPr>
        <w:tab/>
      </w:r>
      <w:r>
        <w:rPr>
          <w:lang w:val="el" w:eastAsia="el"/>
        </w:rPr>
        <w:t>τη διενέργεια συστημικών και δειγματοληπτικών ελέγχων για την πιστοποίηση της τήρησης των όρων και προϋποθέσεων του εκάστοτε Προγράμματος,</w:t>
      </w:r>
    </w:p>
    <w:p>
      <w:pPr>
        <w:pStyle w:val="StructureList1"/>
        <w:spacing w:before="120" w:after="0"/>
        <w:rPr>
          <w:lang w:val="el" w:eastAsia="el"/>
        </w:rPr>
      </w:pPr>
      <w:r>
        <w:rPr>
          <w:lang w:val="el" w:eastAsia="el"/>
        </w:rPr>
        <w:t>η)</w:t>
      </w:r>
      <w:r>
        <w:rPr>
          <w:lang w:val="en" w:eastAsia="en"/>
        </w:rPr>
        <w:tab/>
      </w:r>
      <w:r>
        <w:rPr>
          <w:lang w:val="el" w:eastAsia="el"/>
        </w:rPr>
        <w:t>την αξιοπιστία των πληροφοριών και στοιχείων που δηλώνονται και τηρούνται,</w:t>
      </w:r>
    </w:p>
    <w:p>
      <w:pPr>
        <w:pStyle w:val="StructureList1"/>
        <w:spacing w:before="120" w:after="0"/>
        <w:rPr>
          <w:lang w:val="el" w:eastAsia="el"/>
        </w:rPr>
      </w:pPr>
      <w:r>
        <w:rPr>
          <w:lang w:val="el" w:eastAsia="el"/>
        </w:rPr>
        <w:t>θ)</w:t>
      </w:r>
      <w:r>
        <w:rPr>
          <w:lang w:val="en" w:eastAsia="en"/>
        </w:rPr>
        <w:tab/>
      </w:r>
      <w:r>
        <w:rPr>
          <w:lang w:val="el" w:eastAsia="el"/>
        </w:rPr>
        <w:t>την εκτέλεση ενεργειών ενημέρωσης και δημοσιότητας καθ’ όλη τη διάρκεια του εκάστοτε Προγράμματος,</w:t>
      </w:r>
    </w:p>
    <w:p>
      <w:pPr>
        <w:spacing w:before="240" w:after="240"/>
        <w:rPr>
          <w:lang w:val="el" w:eastAsia="el"/>
        </w:rPr>
      </w:pPr>
      <w:r>
        <w:rPr>
          <w:lang w:val="el" w:eastAsia="el"/>
        </w:rPr>
        <w:t>Ι) τη διαχείριση, λειτουργία και συντήρηση του δικτυακού τόπου και της Ψηφιακής Πλατφόρμας του εκάστοτε Προγράμματος,</w:t>
      </w:r>
    </w:p>
    <w:p>
      <w:pPr>
        <w:pStyle w:val="StructureList1"/>
        <w:spacing w:before="120" w:after="0"/>
        <w:rPr>
          <w:lang w:val="el" w:eastAsia="el"/>
        </w:rPr>
      </w:pPr>
      <w:r>
        <w:rPr>
          <w:lang w:val="el" w:eastAsia="el"/>
        </w:rPr>
        <w:t>ια)</w:t>
      </w:r>
      <w:r>
        <w:rPr>
          <w:lang w:val="en" w:eastAsia="en"/>
        </w:rPr>
        <w:tab/>
      </w:r>
      <w:r>
        <w:rPr>
          <w:lang w:val="el" w:eastAsia="el"/>
        </w:rPr>
        <w:t>την οργάνωση και λειτουργία γραφείου εξυπηρέτησης (Help desk) για το εκάστοτε Πρόγραμμα,</w:t>
      </w:r>
    </w:p>
    <w:p>
      <w:pPr>
        <w:pStyle w:val="StructureList1"/>
        <w:spacing w:before="120" w:after="0"/>
        <w:rPr>
          <w:lang w:val="el" w:eastAsia="el"/>
        </w:rPr>
      </w:pPr>
      <w:r>
        <w:rPr>
          <w:lang w:val="el" w:eastAsia="el"/>
        </w:rPr>
        <w:t>ιβ)</w:t>
      </w:r>
      <w:r>
        <w:rPr>
          <w:lang w:val="en" w:eastAsia="en"/>
        </w:rPr>
        <w:tab/>
      </w:r>
      <w:r>
        <w:rPr>
          <w:lang w:val="el" w:eastAsia="el"/>
        </w:rPr>
        <w:t>την παρακολούθηση του Φυσικού και Οικονομικού αντικειμένου του εκάστοτε Προγράμματος, τη διενέργεια διοικητικών επαληθεύσεων, συστημικών και δειγματοληπτικών ελέγχων,</w:t>
      </w:r>
    </w:p>
    <w:p>
      <w:pPr>
        <w:pStyle w:val="StructureList1"/>
        <w:spacing w:before="120" w:after="0"/>
        <w:rPr>
          <w:lang w:val="el" w:eastAsia="el"/>
        </w:rPr>
      </w:pPr>
      <w:r>
        <w:rPr>
          <w:lang w:val="el" w:eastAsia="el"/>
        </w:rPr>
        <w:t>ιγ)</w:t>
      </w:r>
      <w:r>
        <w:rPr>
          <w:lang w:val="en" w:eastAsia="en"/>
        </w:rPr>
        <w:tab/>
      </w:r>
      <w:r>
        <w:rPr>
          <w:lang w:val="el" w:eastAsia="el"/>
        </w:rPr>
        <w:t>τη διενέργεια δειγματοληπτικών ελέγχων προς επιβεβαίωση της ύπαρξης συστήματος αποθήκευσης ηλεκτρικής ενέργειας (εφόσον υφίσταται) και την εφαρμογή συνδεσμολογίας που διασφαλίζει ότι η λειτουργία του συστήματος φωτοβολταϊκό - μπαταρία ικανοποιεί τις απαιτήσεις της παρ. 6 του άρθρου 5,</w:t>
      </w:r>
    </w:p>
    <w:p>
      <w:pPr>
        <w:pStyle w:val="StructureList1"/>
        <w:spacing w:before="120" w:after="0"/>
        <w:rPr>
          <w:lang w:val="el" w:eastAsia="el"/>
        </w:rPr>
      </w:pPr>
      <w:r>
        <w:rPr>
          <w:lang w:val="el" w:eastAsia="el"/>
        </w:rPr>
        <w:t>ιδ)</w:t>
      </w:r>
      <w:r>
        <w:rPr>
          <w:lang w:val="en" w:eastAsia="en"/>
        </w:rPr>
        <w:tab/>
      </w:r>
      <w:r>
        <w:rPr>
          <w:lang w:val="el" w:eastAsia="el"/>
        </w:rPr>
        <w:t>τη διαχείριση των σχετικών διαδικασιών εκκαθάρισης και καταβολής των πληρωμών του εκάστοτε Προγράμματος,</w:t>
      </w:r>
    </w:p>
    <w:p>
      <w:pPr>
        <w:pStyle w:val="StructureList1"/>
        <w:spacing w:before="120" w:after="0"/>
        <w:rPr>
          <w:lang w:val="el" w:eastAsia="el"/>
        </w:rPr>
      </w:pPr>
      <w:r>
        <w:rPr>
          <w:lang w:val="el" w:eastAsia="el"/>
        </w:rPr>
        <w:t>ιε)</w:t>
      </w:r>
      <w:r>
        <w:rPr>
          <w:lang w:val="en" w:eastAsia="en"/>
        </w:rPr>
        <w:tab/>
      </w:r>
      <w:r>
        <w:rPr>
          <w:lang w:val="el" w:eastAsia="el"/>
        </w:rPr>
        <w:t>την παρακολούθηση και τον τελικό απολογισμό του εκάστοτε Προγράμματος.</w:t>
      </w:r>
    </w:p>
    <w:p>
      <w:pPr>
        <w:pStyle w:val="StructureList1"/>
        <w:spacing w:before="120" w:after="0"/>
        <w:rPr>
          <w:lang w:val="el" w:eastAsia="el"/>
        </w:rPr>
      </w:pPr>
      <w:r>
        <w:rPr>
          <w:lang w:val="el" w:eastAsia="el"/>
        </w:rPr>
        <w:t>ιστ)</w:t>
      </w:r>
      <w:r>
        <w:rPr>
          <w:lang w:val="en" w:eastAsia="en"/>
        </w:rPr>
        <w:tab/>
      </w:r>
      <w:r>
        <w:rPr>
          <w:lang w:val="el" w:eastAsia="el"/>
        </w:rPr>
        <w:t>τη τήρηση αρχείου με όλες τις πληροφορίες που είναι αναγκαίες για δέκα έτη από την ημ/νια χορήγησης ενίσχυσης δυνάμει του Καν. (ΕΕ) 2831/2023, για δέκα οικονομικά έτη για ενισχύσεις που χορηγήθηκαν δυνάμει του Καν. (ΕΕ) 1408/2013 και σύμφωνα με την παρ. 1 του άρθρου 12 του ΓΑΚ για 10 έτη από την ημερομηνία κατά την οποία χορηγήθηκε η τελευταία ενίσχυση δυνάμει του καθεστώτος.</w:t>
      </w:r>
    </w:p>
    <w:p>
      <w:pPr>
        <w:spacing w:before="240" w:after="240"/>
        <w:rPr>
          <w:lang w:val="el" w:eastAsia="el"/>
        </w:rPr>
      </w:pPr>
      <w:r>
        <w:rPr>
          <w:lang w:val="el" w:eastAsia="el"/>
        </w:rPr>
        <w:t>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Διαχείρισης και Υλοποίησης μπορεί να ορίζει ομάδες εργασίας και να αναθέτει την εκτέλεση εργασιών αξιολόγησης και ελέγχου σε στελέχη/συνεργάτες που εντάσσονται σε αυτές.</w:t>
      </w:r>
    </w:p>
    <w:p>
      <w:pPr>
        <w:spacing w:before="240" w:after="240"/>
        <w:rPr>
          <w:lang w:val="el" w:eastAsia="el"/>
        </w:rPr>
      </w:pPr>
      <w:r>
        <w:rPr>
          <w:lang w:val="el" w:eastAsia="el"/>
        </w:rPr>
        <w:t>Η εκτέλεση των δειγματοληπτικών ελέγχων για την πιστοποίηση της τήρησης των όρων και προϋποθέσεων του εκάστοτε Προγράμματος, αφορά σε τουλάχιστον πέντε τοις εκατό (5%) των αντιγράφων (δικαιολογητικών) που υποβλήθηκαν κατά το αμέσως προηγούμενο τρίμηνο, σύμφωνα με την παράγραφο 2 του άρθρου 11 του ν. 2690/1999, όπως αντικαταστάθηκε με την παρ. 2 του άρθρου 1 του ν. 4250/2014.</w:t>
      </w:r>
    </w:p>
    <w:p>
      <w:pPr>
        <w:spacing w:before="240" w:after="240"/>
        <w:rPr>
          <w:lang w:val="el" w:eastAsia="el"/>
        </w:rPr>
      </w:pPr>
      <w:r>
        <w:rPr>
          <w:lang w:val="el" w:eastAsia="el"/>
        </w:rPr>
        <w:t>Ειδικά για την εξέταση των κατά περίπτωση ενστάσεων που δύναται να υποβληθούν από Ωφελούμενους και αναδόχους/προμηθευτές στα διαδοχικά στάδια του εκάστοτε Προγράμματος, ορίζεται με απόφαση του Φορέα Διαχείρισης και Υλοποίησης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Διαχείρισης και Υλοποίησης, το οποίο λαμβάνει τις τελικές αποφάσεις. Η Επιτροπή υποστηρίζεται στο έργο της από τις ομάδες εργασίας της προηγούμενης παραγράφου.</w:t>
      </w:r>
    </w:p>
    <w:p>
      <w:pPr>
        <w:pStyle w:val="MainText"/>
        <w:spacing w:before="120" w:after="0"/>
        <w:rPr>
          <w:lang w:val="el" w:eastAsia="el"/>
        </w:rPr>
      </w:pPr>
      <w:r>
        <w:rPr>
          <w:b/>
          <w:bCs/>
          <w:lang w:val="el" w:eastAsia="el"/>
        </w:rPr>
        <w:t>3.</w:t>
      </w:r>
      <w:r>
        <w:rPr>
          <w:lang w:val="el" w:eastAsia="el"/>
        </w:rPr>
        <w:t xml:space="preserve"> Για το Πρόγραμμα «Φωτοβολταϊκά στο χωράφι», η Δ/νση Ανανεώσιμων Πηγών Ενέργειας και Εναλλακτικών Καυσίμων του Υπουργείου Περιβάλλοντος και Ενέργειας είναι αρμόδια κατόπιν εισήγησης ΔΕΔΔΗΕ να εκδίδει με σχετική Απόφαση Έγκρισης τους Προσωρινούς και Οριστικούς Πίνακες Επιλέξιμων/Επιλαχουσών/Απορριπτέων αιτήσεων.</w:t>
      </w:r>
    </w:p>
    <w:p>
      <w:pPr>
        <w:pStyle w:val="MainText"/>
        <w:spacing w:before="120" w:after="0"/>
        <w:rPr>
          <w:lang w:val="el" w:eastAsia="el"/>
        </w:rPr>
      </w:pPr>
      <w:r>
        <w:rPr>
          <w:b/>
          <w:bCs/>
          <w:lang w:val="el" w:eastAsia="el"/>
        </w:rPr>
        <w:t>4.</w:t>
      </w:r>
      <w:r>
        <w:rPr>
          <w:lang w:val="el" w:eastAsia="el"/>
        </w:rPr>
        <w:t xml:space="preserve"> Οι δαπάνες διαχείρισης του ΔΕΔΔΗΕ για την εκπλήρωση των εργασιών που αναλαμβάνει ως Φορέας Διαχείρισης και Υλοποίησης των Προγραμμάτων καλύπτονται από τον συνολικό προϋπολογισμό. Ο προϋπολογισμός των διαχειριστικών δαπανών έχει μέγιστη δαπάνη 2.800.000 € που βαρύνει τη ΣΑΤΑ 075. Το ύψος των δαπανών διαχείρισης ορίζεται σε 150 ευρώ ανά ολοκληρωμένο φάκελο δικαιούχου. Ως ολοκλήρωση του φακέλου/ αιτήματος ορίζεται το στάδιο της τελικής αξιολόγησης προς εκταμίευση της ενίσχυσης ή τελικής απένταξης.</w:t>
      </w:r>
    </w:p>
    <w:p>
      <w:pPr>
        <w:pStyle w:val="MainText"/>
        <w:spacing w:before="120" w:after="0"/>
        <w:rPr>
          <w:lang w:val="el" w:eastAsia="el"/>
        </w:rPr>
      </w:pPr>
      <w:r>
        <w:rPr>
          <w:b/>
          <w:bCs/>
          <w:lang w:val="el" w:eastAsia="el"/>
        </w:rPr>
        <w:t>5.</w:t>
      </w:r>
      <w:r>
        <w:rPr>
          <w:lang w:val="el" w:eastAsia="el"/>
        </w:rPr>
        <w:t xml:space="preserve"> Η πληρωμή των δαπανών διαχείρισης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πενήντα τοις εκατό (50 %) επί του προϋπολογισμού των διαχειριστικών δαπανών, του παρόντος άρθρου, ως προκαταβολή, καταβάλλεται εντός δύο (2)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δέκα τοις εκατό (10 %) επί των διαχειριστικών δαπανών ολοκληρωμένων φακέλων, καταβάλλεται σε τέσσερις (4) εξαμηνιαίες δόσεις, για την ορθή και ομαλή παρακολούθηση της πορείας του Προγράμματος. Η καταβολή των εξαμηνιαίων δόσεων, εκκινεί με την ολοκλήρωση του δεύτερου εξαμήνου του 2023 (1η εξαμηνιαία δόση).</w:t>
      </w:r>
    </w:p>
    <w:p>
      <w:pPr>
        <w:pStyle w:val="StructureList1"/>
        <w:spacing w:before="120" w:after="0"/>
        <w:rPr>
          <w:lang w:val="el" w:eastAsia="el"/>
        </w:rPr>
      </w:pPr>
      <w:r>
        <w:rPr>
          <w:lang w:val="el" w:eastAsia="el"/>
        </w:rPr>
        <w:t>γ)</w:t>
      </w:r>
      <w:r>
        <w:rPr>
          <w:lang w:val="en" w:eastAsia="en"/>
        </w:rPr>
        <w:tab/>
      </w:r>
      <w:r>
        <w:rPr>
          <w:lang w:val="el" w:eastAsia="el"/>
        </w:rPr>
        <w:t>Το υπόλοιπο ποσό καταβάλλεται με τη διαχειριστική ολοκλήρωση των Προγραμμάτων.</w:t>
      </w:r>
    </w:p>
    <w:p>
      <w:pPr>
        <w:pStyle w:val="StructureList1"/>
        <w:spacing w:before="120" w:after="0"/>
        <w:rPr>
          <w:lang w:val="el" w:eastAsia="el"/>
        </w:rPr>
      </w:pPr>
      <w:r>
        <w:rPr>
          <w:lang w:val="el" w:eastAsia="el"/>
        </w:rPr>
        <w:t>δ)</w:t>
      </w:r>
      <w:r>
        <w:rPr>
          <w:lang w:val="en" w:eastAsia="en"/>
        </w:rPr>
        <w:tab/>
      </w:r>
      <w:r>
        <w:rPr>
          <w:lang w:val="el" w:eastAsia="el"/>
        </w:rPr>
        <w:t>Η διαχειριστική δαπάνη είναι ανάλογη με την πραγματοποιηθείσα δημόσια δαπάνη του προγράμματος και σε κάθε περίπτωση δεν δύναται να ξεπερνά την ως άνω οριζόμενη μέγιστη δαπάνη.</w:t>
      </w:r>
    </w:p>
    <w:p>
      <w:pPr>
        <w:pStyle w:val="StructureList1"/>
        <w:spacing w:before="120" w:after="0"/>
        <w:rPr>
          <w:lang w:val="el" w:eastAsia="el"/>
        </w:rPr>
      </w:pPr>
      <w:r>
        <w:rPr>
          <w:lang w:val="el" w:eastAsia="el"/>
        </w:rPr>
        <w:t>ε)</w:t>
      </w:r>
      <w:r>
        <w:rPr>
          <w:lang w:val="en" w:eastAsia="en"/>
        </w:rPr>
        <w:tab/>
      </w:r>
      <w:r>
        <w:rPr>
          <w:lang w:val="el" w:eastAsia="el"/>
        </w:rPr>
        <w:t>Εφόσον, ο ΔΕΔΔΗΕ δεν ανταποκρίνεται στις υποχρεώσεις του, με απόφαση του Υπουργού Περιβάλλοντος και Ενέργειας, επιβάλλεται περικοπή των διαχειριστικών εξόδων». Ο ΔΕΔΔΗΕ υποχρεούται εντός ενός (1) μηνός από τη λήξη εκάστου εξαμήνου να υποβάλει γραπτό αίτημα πληρωμής στην Δ/νση Ανανεώσιμων Πηγών Ενέργειας και Εναλλακτικών Καυσίμων του Υπουργείου Περιβάλλοντος και Ενέργειας, το οποίο συνοδεύεται από πλήρη ανάλυση των εργασιών που έχουν ολοκληρωθεί στο πλαίσιο των Προγραμμάτων.</w:t>
      </w:r>
    </w:p>
    <w:p>
      <w:pPr>
        <w:pStyle w:val="MainText"/>
        <w:spacing w:before="120" w:after="0"/>
        <w:rPr>
          <w:lang w:val="el" w:eastAsia="el"/>
        </w:rPr>
      </w:pPr>
      <w:r>
        <w:rPr>
          <w:b/>
          <w:bCs/>
          <w:lang w:val="el" w:eastAsia="el"/>
        </w:rPr>
        <w:t>6.</w:t>
      </w:r>
      <w:r>
        <w:rPr>
          <w:lang w:val="el" w:eastAsia="el"/>
        </w:rPr>
        <w:t xml:space="preserve"> Κάθε πληρωμή συνοδεύεται από σύμφωνη γνώμη της Δ/νση Ανανεώσιμων Πηγών Ενέργειας και Εναλλακτικών Καυσίμων του Υπουργείου Περιβάλλοντος και Ενέργειας..</w:t>
      </w:r>
    </w:p>
    <w:p>
      <w:pPr>
        <w:pStyle w:val="MainText"/>
        <w:spacing w:before="120" w:after="0"/>
        <w:rPr>
          <w:lang w:val="el" w:eastAsia="el"/>
        </w:rPr>
      </w:pPr>
      <w:r>
        <w:rPr>
          <w:b/>
          <w:bCs/>
          <w:lang w:val="el" w:eastAsia="el"/>
        </w:rPr>
        <w:t>7.</w:t>
      </w:r>
      <w:r>
        <w:rPr>
          <w:lang w:val="el" w:eastAsia="el"/>
        </w:rPr>
        <w:t xml:space="preserve"> Η πληρωμή ολοκληρώνεται εντός δύο (2) μηνών από την ημερομηνία υποβολής του αιτήματος από τη Διεύθυνση Οικονομικής Διαχείρισης του Υπουργείου Περιβάλλοντος και Ενέργειας.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Καταβολή της χρηματοδότησης</w:t>
      </w:r>
    </w:p>
    <w:p>
      <w:pPr>
        <w:spacing w:before="240" w:after="240"/>
        <w:rPr>
          <w:lang w:val="el" w:eastAsia="el"/>
        </w:rPr>
      </w:pPr>
      <w:r>
        <w:rPr>
          <w:lang w:val="el" w:eastAsia="el"/>
        </w:rPr>
        <w:t>των Προγραμμάτων</w:t>
      </w:r>
    </w:p>
    <w:p>
      <w:pPr>
        <w:pStyle w:val="MainText"/>
        <w:spacing w:before="120" w:after="0"/>
        <w:rPr>
          <w:lang w:val="el" w:eastAsia="el"/>
        </w:rPr>
      </w:pPr>
      <w:r>
        <w:rPr>
          <w:b/>
          <w:bCs/>
          <w:lang w:val="el" w:eastAsia="el"/>
        </w:rPr>
        <w:t>1.</w:t>
      </w:r>
      <w:r>
        <w:rPr>
          <w:lang w:val="el" w:eastAsia="el"/>
        </w:rPr>
        <w:t xml:space="preserve"> Τα ποσά της χρηματοδότησης των Προγραμμάτων καταβάλλονται τμηματικά στον ΔΕΔΔΗΕ, ως φορέα αρμόδιο για την καταβολή των ενισχύσεων στους δικαιούχους, με τη μορφή της επιχορήγησης. 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ως προκαταβολή, που ανέρχεται σε σαράντα τοις εκατό (40%) του συνολικού προϋπολογισμού των Προγραμμάτων, όπως αυτός καθορίζεται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επόμενες δόσεις, ανάλογα με την πορεία ολοκλήρωσης των έργων και την εξέλιξη των Προγραμμάτων.</w:t>
      </w:r>
    </w:p>
    <w:p>
      <w:pPr>
        <w:pStyle w:val="MainText"/>
        <w:spacing w:before="120" w:after="0"/>
        <w:rPr>
          <w:lang w:val="el" w:eastAsia="el"/>
        </w:rPr>
      </w:pPr>
      <w:r>
        <w:rPr>
          <w:b/>
          <w:bCs/>
          <w:lang w:val="el" w:eastAsia="el"/>
        </w:rPr>
        <w:t>2.</w:t>
      </w:r>
      <w:r>
        <w:rPr>
          <w:lang w:val="el" w:eastAsia="el"/>
        </w:rPr>
        <w:t xml:space="preserve"> Σε κάθε περίπτωση, η καταβολή της χρηματοδότησης προς τον ΔΕΔΔΗΕ και στη συνέχεια στους δικαιούχους γίνεται χωρίς καμία έκπτωση ή κράτηση υπέρ τρίτων, που ενδέχεται να μειώσει το ύψος της χρηματοδότησης που δικαιούται.</w:t>
      </w:r>
    </w:p>
    <w:p>
      <w:pPr>
        <w:pStyle w:val="MainText"/>
        <w:spacing w:before="120" w:after="0"/>
        <w:rPr>
          <w:lang w:val="el" w:eastAsia="el"/>
        </w:rPr>
      </w:pPr>
      <w:r>
        <w:rPr>
          <w:b/>
          <w:bCs/>
          <w:lang w:val="el" w:eastAsia="el"/>
        </w:rPr>
        <w:t>3.</w:t>
      </w:r>
      <w:r>
        <w:rPr>
          <w:lang w:val="el" w:eastAsia="el"/>
        </w:rPr>
        <w:t xml:space="preserve"> Ο ΔΕΔΔΗΕ ανοίγει έντοκο τραπεζικό λογαριασμό σε χρηματοπιστωτικό ίδρυμα της ημεδαπής, με βάση το ισχύον θεσμικό πλαίσιο, για τα Προγράμματα, που αφορά στην επιχορήγηση για την μεταφορά των χρηματοδοτήσεων.</w:t>
      </w:r>
    </w:p>
    <w:p>
      <w:pPr>
        <w:spacing w:before="240" w:after="240"/>
        <w:rPr>
          <w:lang w:val="el" w:eastAsia="el"/>
        </w:rPr>
      </w:pPr>
      <w:r>
        <w:rPr>
          <w:lang w:val="el" w:eastAsia="el"/>
        </w:rPr>
        <w:t>Το αίτημα για την καταβολή της κάθε δόσης υποβάλλεται στη Διεύθυνση Οικονομικής Διαχείρισης του ΥΠΕΝ από τον ΔΕΔΔΗΕ, συνοδευόμενο από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Βεβαίωση φορολογικής ενημερότητας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ασφαλιστικής ενημερότητας</w:t>
      </w:r>
    </w:p>
    <w:p>
      <w:pPr>
        <w:pStyle w:val="StructureList1"/>
        <w:spacing w:before="120" w:after="0"/>
        <w:rPr>
          <w:lang w:val="el" w:eastAsia="el"/>
        </w:rPr>
      </w:pPr>
      <w:r>
        <w:rPr>
          <w:lang w:val="el" w:eastAsia="el"/>
        </w:rPr>
        <w:t>-</w:t>
      </w:r>
      <w:r>
        <w:rPr>
          <w:lang w:val="en" w:eastAsia="en"/>
        </w:rPr>
        <w:tab/>
      </w:r>
      <w:r>
        <w:rPr>
          <w:lang w:val="el" w:eastAsia="el"/>
        </w:rPr>
        <w:t>Έγγραφο από το οποίο να προκύπτουν τα στοιχεία του λογαριασμού της παρ. 3.</w:t>
      </w:r>
    </w:p>
    <w:p>
      <w:pPr>
        <w:pStyle w:val="StructureList1"/>
        <w:spacing w:before="120" w:after="0"/>
        <w:rPr>
          <w:lang w:val="el" w:eastAsia="el"/>
        </w:rPr>
      </w:pPr>
      <w:r>
        <w:rPr>
          <w:lang w:val="el" w:eastAsia="el"/>
        </w:rPr>
        <w:t>-</w:t>
      </w:r>
      <w:r>
        <w:rPr>
          <w:lang w:val="en" w:eastAsia="en"/>
        </w:rPr>
        <w:tab/>
      </w:r>
      <w:r>
        <w:rPr>
          <w:lang w:val="el" w:eastAsia="el"/>
        </w:rPr>
        <w:t>Υπεύθυνη δήλωση περί μη ενεχυρίασης/εκχώρησης της πληρωμής</w:t>
      </w:r>
    </w:p>
    <w:p>
      <w:pPr>
        <w:pStyle w:val="StructureList1"/>
        <w:spacing w:before="120" w:after="0"/>
        <w:rPr>
          <w:lang w:val="el" w:eastAsia="el"/>
        </w:rPr>
      </w:pPr>
      <w:r>
        <w:rPr>
          <w:lang w:val="el" w:eastAsia="el"/>
        </w:rPr>
        <w:t>-</w:t>
      </w:r>
      <w:r>
        <w:rPr>
          <w:lang w:val="en" w:eastAsia="en"/>
        </w:rPr>
        <w:tab/>
      </w:r>
      <w:r>
        <w:rPr>
          <w:lang w:val="el" w:eastAsia="el"/>
        </w:rPr>
        <w:t>Υπεύθυνη δήλωση καλής εκτέλεσης για τη χρηματοδότηση που έχει ήδη λάβει για τις δόσεις πλην της 1ης.</w:t>
      </w:r>
    </w:p>
    <w:p>
      <w:pPr>
        <w:pStyle w:val="StructureList1"/>
        <w:spacing w:before="120" w:after="0"/>
        <w:rPr>
          <w:lang w:val="el" w:eastAsia="el"/>
        </w:rPr>
      </w:pPr>
      <w:r>
        <w:rPr>
          <w:lang w:val="el" w:eastAsia="el"/>
        </w:rPr>
        <w:t>-</w:t>
      </w:r>
      <w:r>
        <w:rPr>
          <w:lang w:val="en" w:eastAsia="en"/>
        </w:rPr>
        <w:tab/>
      </w:r>
      <w:r>
        <w:rPr>
          <w:lang w:val="el" w:eastAsia="el"/>
        </w:rPr>
        <w:t>Σύμφωνη γνώμη της Δ/νσης Ανανεώσιμων Πηγών Ενέργειας και Εναλλακτικών Καυσίμων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Στον ανωτέρω λογαριασμό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κατατιθέμενων κατά τα ανωτέρω στον ανωτέρω λογαριασμό, αποτελούν έσοδο του προϋπολογισμού δημοσίων επενδύσεων και διατίθενται αποκλειστικά για τους σκοπούς των Προγραμμάτων. Τα τυχόν αδιάθετα ποσά του λογαριασμού, μετά την ολοκλήρωση και εξόφληση των Προγραμμάτων κατατίθενται από τον ΔΕΔΔΗΕ, με μέριμνα της Δ/νσης Ανανεώσιμων Πηγών Ενέργειας και Εναλλακτικών Καυσίμων του Υπουργείου Περιβάλλοντος και Ενέργειας, στο λογαριασμό αδιάθετων υπολοίπων παρελθόντων οικονομικών ετών που τηρείται στην Τράπεζα της Ελλάδος.</w:t>
      </w:r>
    </w:p>
    <w:p>
      <w:pPr>
        <w:pStyle w:val="MainText"/>
        <w:spacing w:before="120" w:after="0"/>
        <w:rPr>
          <w:lang w:val="el" w:eastAsia="el"/>
        </w:rPr>
      </w:pPr>
      <w:r>
        <w:rPr>
          <w:b/>
          <w:bCs/>
          <w:lang w:val="el" w:eastAsia="el"/>
        </w:rPr>
        <w:t>5.</w:t>
      </w:r>
      <w:r>
        <w:rPr>
          <w:lang w:val="el" w:eastAsia="el"/>
        </w:rPr>
        <w:t xml:space="preserve"> 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Υποχρεώσεις Ωφελούμενων</w:t>
      </w:r>
    </w:p>
    <w:p>
      <w:pPr>
        <w:spacing w:before="240" w:after="240"/>
        <w:rPr>
          <w:lang w:val="el" w:eastAsia="el"/>
        </w:rPr>
      </w:pPr>
      <w:r>
        <w:rPr>
          <w:lang w:val="el" w:eastAsia="el"/>
        </w:rPr>
        <w:t>Ο Ωφελούμενος ο οποίος θα υπαχθεί στο εκάστοτε Πρόγραμμα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τους όρους του εκάστοτε προγράμματος, της οριστικής προσφοράς σύνδεσης (εφόσον υφίσταται), της σύμβασης σύνδεσης καθώς και τις διατάξεις του εθνικού και ενωσιακού δικαίου.</w:t>
      </w:r>
    </w:p>
    <w:p>
      <w:pPr>
        <w:pStyle w:val="StructureList1"/>
        <w:spacing w:before="120" w:after="0"/>
        <w:rPr>
          <w:lang w:val="el" w:eastAsia="el"/>
        </w:rPr>
      </w:pPr>
      <w:r>
        <w:rPr>
          <w:lang w:val="el" w:eastAsia="el"/>
        </w:rPr>
        <w:t>β)</w:t>
      </w:r>
      <w:r>
        <w:rPr>
          <w:lang w:val="en" w:eastAsia="en"/>
        </w:rPr>
        <w:tab/>
      </w:r>
      <w:r>
        <w:rPr>
          <w:lang w:val="el" w:eastAsia="el"/>
        </w:rPr>
        <w:t>παρέχει οποιαδήποτε πληροφορία καταστεί αναγκαία σχετικά με την πράξη προς τον ΔΕΔΔΗΕ με την παροχή συγκεκριμένων στοιχείων.</w:t>
      </w:r>
    </w:p>
    <w:p>
      <w:pPr>
        <w:pStyle w:val="StructureList1"/>
        <w:spacing w:before="120" w:after="0"/>
        <w:rPr>
          <w:lang w:val="el" w:eastAsia="el"/>
        </w:rPr>
      </w:pPr>
      <w:r>
        <w:rPr>
          <w:lang w:val="el" w:eastAsia="el"/>
        </w:rPr>
        <w:t>γ)</w:t>
      </w:r>
      <w:r>
        <w:rPr>
          <w:lang w:val="en" w:eastAsia="en"/>
        </w:rPr>
        <w:tab/>
      </w:r>
      <w:r>
        <w:rPr>
          <w:lang w:val="el" w:eastAsia="el"/>
        </w:rPr>
        <w:t>δεχθεί προγραμματισμένους επιτόπιους ελέγχους από τον φορέα διαχείρισης και υλοποίησης των Προγραμμάτων καθώς και άλλα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StructureList1"/>
        <w:spacing w:before="120" w:after="0"/>
        <w:rPr>
          <w:lang w:val="el" w:eastAsia="el"/>
        </w:rPr>
      </w:pPr>
      <w:r>
        <w:rPr>
          <w:lang w:val="el" w:eastAsia="el"/>
        </w:rPr>
        <w:t>δ)</w:t>
      </w:r>
      <w:r>
        <w:rPr>
          <w:lang w:val="en" w:eastAsia="en"/>
        </w:rPr>
        <w:tab/>
      </w:r>
      <w:r>
        <w:rPr>
          <w:lang w:val="el" w:eastAsia="el"/>
        </w:rPr>
        <w:t>διατηρήσει τον εξοπλισμό που έχει επιχορηγηθεί για τουλάχιστον πέντε (5) έτη μετά την ημερομηνία καταβολής της επιχορήγησης.</w:t>
      </w:r>
    </w:p>
    <w:p>
      <w:pPr>
        <w:pStyle w:val="StructureList1"/>
        <w:spacing w:before="120" w:after="0"/>
        <w:rPr>
          <w:lang w:val="el" w:eastAsia="el"/>
        </w:rPr>
      </w:pPr>
      <w:r>
        <w:rPr>
          <w:lang w:val="el" w:eastAsia="el"/>
        </w:rPr>
        <w:t>ε)</w:t>
      </w:r>
      <w:r>
        <w:rPr>
          <w:lang w:val="en" w:eastAsia="en"/>
        </w:rPr>
        <w:tab/>
      </w:r>
      <w:r>
        <w:rPr>
          <w:lang w:val="el" w:eastAsia="el"/>
        </w:rPr>
        <w:t>τηρεί και να ενημερώνει το φάκελο του έργου με όλα τα στοιχεία που αφορούν στην ανάπτυξη και κατασκευή του φωτοβολταϊκού σταθμού και του συστήματος αποθήκευσης (εφόσον υφίσταται) και στις λοιπές δαπάνες έως την ολοκλήρωση και την αποπληρωμή τους.</w:t>
      </w:r>
    </w:p>
    <w:p>
      <w:pPr>
        <w:spacing w:before="240" w:after="240"/>
        <w:rPr>
          <w:lang w:val="el" w:eastAsia="el"/>
        </w:rPr>
      </w:pPr>
      <w:r>
        <w:rPr>
          <w:lang w:val="el" w:eastAsia="el"/>
        </w:rPr>
        <w:t>Όλα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μετά την ημερομηνία καταβολής της επιχορήγησης. Ειδικότερα, τα αρχεία που αφορούν καθεστώς ενισχύσεων ήσσονος σημασίας πρέπει να διατηρούνται επί δέκα έτη από την ημ/νια χορήγησης ενίσχυσης δυνάμει του Καν. (ΕΕ) 2831/2023, για δέκα οικονομικά έτη για ενισχύσεις που χορηγήθηκαν δυνάμει του Καν. (ΕΕ) 1408/2013 και σύμφωνα με την παρ. 1 του άρθρου 12 του ΓΑΚ για 10 έτη από την ημερομηνία κατά την οποία χορηγήθηκε η τελευταία ενίσχυση δυνάμει του καθεστώτος.</w:t>
      </w:r>
    </w:p>
    <w:p>
      <w:pPr>
        <w:pStyle w:val="StructureList1"/>
        <w:spacing w:before="120" w:after="0"/>
        <w:rPr>
          <w:lang w:val="el" w:eastAsia="el"/>
        </w:rPr>
      </w:pPr>
      <w:r>
        <w:rPr>
          <w:lang w:val="el" w:eastAsia="el"/>
        </w:rPr>
        <w:t>στ)</w:t>
      </w:r>
      <w:r>
        <w:rPr>
          <w:lang w:val="en" w:eastAsia="en"/>
        </w:rPr>
        <w:tab/>
      </w:r>
      <w:r>
        <w:rPr>
          <w:lang w:val="el" w:eastAsia="el"/>
        </w:rPr>
        <w:t>Επισημαίνεται ότι ο Ωφελούμενος θα πρέπει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 σύμφωνα με τις διατάξεις του αρ. 30 του ν. 4819/2021 (Α’ 129) και της υπό στοιχεία 36259/1757/ Ε103/2010 (Β’ 1312) κοινής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Τροποποιήσεις των παγίων στοιχείων δύναται να πραγματοποιούνται μόνο σε περίπτωση που δεν επηρεάζουν τη φύση της επένδυσης και δεν παραβιάζουν τους όρους υλοποίησης της επένδυσης καθώς και τους όρους της Σύμβασης Σύνδεσης.</w:t>
      </w:r>
    </w:p>
    <w:p>
      <w:pPr>
        <w:pStyle w:val="StructureList1"/>
        <w:spacing w:before="120" w:after="0"/>
        <w:rPr>
          <w:lang w:val="el" w:eastAsia="el"/>
        </w:rPr>
      </w:pPr>
      <w:r>
        <w:rPr>
          <w:lang w:val="el" w:eastAsia="el"/>
        </w:rPr>
        <w:t>η)</w:t>
      </w:r>
      <w:r>
        <w:rPr>
          <w:lang w:val="en" w:eastAsia="en"/>
        </w:rPr>
        <w:tab/>
      </w:r>
      <w:r>
        <w:rPr>
          <w:lang w:val="el" w:eastAsia="el"/>
        </w:rPr>
        <w:t>Ο Ωφελούμενος θα πρέπει να διασφαλίζει την τήρηση χωριστών τραπεζικών λογαριασμών για τη μη διεπιδότηση των τομέων που δεν είναι επιλέξιμοι με βάση τον ΕΚ 1408/2013 - σε περίπτωση μικτής δραστηριότητας. Όταν μια επιχείρηση δραστηριοποιείται τόσο στους τομείς που εξαιρούνται όσο και στους τομείς που εμπίπτουν στο πεδίο εφαρμογής του ΓΑΚ, ο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ΓΑΚ.</w:t>
      </w:r>
    </w:p>
    <w:p>
      <w:pPr>
        <w:pStyle w:val="StructureList1"/>
        <w:spacing w:before="120" w:after="0"/>
        <w:rPr>
          <w:lang w:val="el" w:eastAsia="el"/>
        </w:rPr>
      </w:pPr>
      <w:r>
        <w:rPr>
          <w:lang w:val="el" w:eastAsia="el"/>
        </w:rPr>
        <w:t>θ)</w:t>
      </w:r>
      <w:r>
        <w:rPr>
          <w:lang w:val="en" w:eastAsia="en"/>
        </w:rPr>
        <w:tab/>
      </w:r>
      <w:r>
        <w:rPr>
          <w:lang w:val="el" w:eastAsia="el"/>
        </w:rPr>
        <w:t>Ειδικότερα, σημειώνεται ότι:</w:t>
      </w:r>
    </w:p>
    <w:p>
      <w:pPr>
        <w:pStyle w:val="StructureList1"/>
        <w:spacing w:before="120" w:after="0"/>
        <w:rPr>
          <w:lang w:val="el" w:eastAsia="el"/>
        </w:rPr>
      </w:pPr>
      <w:r>
        <w:rPr>
          <w:lang w:val="el" w:eastAsia="el"/>
        </w:rPr>
        <w:t>-</w:t>
      </w:r>
      <w:r>
        <w:rPr>
          <w:lang w:val="en" w:eastAsia="en"/>
        </w:rPr>
        <w:tab/>
      </w:r>
      <w:r>
        <w:rPr>
          <w:lang w:val="el" w:eastAsia="el"/>
        </w:rPr>
        <w:t>Δεν επιτρέπεται η οποιαδήποτε μεταβίβαση από τους Ωφελούμενους των παγίων στοιχείων του συστήματος που αποκτήθηκαν στο πλαίσιο των Προγραμμάτων εντός του χρονικού διαστήματος ισχύος της υποχρέωσης. Εξαίρεση αποτελεί η περίπτωση της πώλησης ή μεταβίβασης των παγίων στοιχείων εφόσον αυτά αντικατασταθούν από άλλα πάγια στοιχεία υπό την κυριότητα του ωφελούμενου, τα οποία είναι ανάλογης αξίας και τα οποία εξυπηρετούν τον λειτουργικό σκοπό της αρχικής επένδυσης. Οι δικαιούχοι οι οποίοι προτίθενται να προβούν σε τροποποιήσεις έχουν την υποχρέωση γνωστοποίησης της αντικατάστασης του εξοπλισμού εντός διαστήματος τριών μηνών στον ΔΕΔΔΗΕ.</w:t>
      </w:r>
    </w:p>
    <w:p>
      <w:pPr>
        <w:pStyle w:val="StructureList1"/>
        <w:spacing w:before="120" w:after="0"/>
        <w:rPr>
          <w:lang w:val="el" w:eastAsia="el"/>
        </w:rPr>
      </w:pPr>
      <w:r>
        <w:rPr>
          <w:lang w:val="el" w:eastAsia="el"/>
        </w:rPr>
        <w:t>-</w:t>
      </w:r>
      <w:r>
        <w:rPr>
          <w:lang w:val="en" w:eastAsia="en"/>
        </w:rPr>
        <w:tab/>
      </w:r>
      <w:r>
        <w:rPr>
          <w:lang w:val="el" w:eastAsia="el"/>
        </w:rPr>
        <w:t>Δεν επιτρέπεται η εκμίσθωση από τον Ωφελούμενο μέρους ή του συνόλου της ενισχυθείσας εγκατάστασης Φ/Β και συστήματος αποθήκευσης (εφόσον υφίσταται), χωρίς πρότερη ενημέρωση του ΔΕΔΔΗΕ. Ο ΔΕΔ- ΔΗΕ δύναται να εγκρίνει την εκμίσθωση μόνον εφόσον εξακολουθεί να υφίσταται ο λειτουργικός σκοπός της επένδυσης και ο εκμισθωτής διατηρεί την ευθύνη για την τήρηση των όρων ένταξης στο εκάστοτε Πρόγραμμα. Οι δεσμεύσεις αυτές, θα πρέπει κατόπιν να περιλαμβάνονται και στο μισθωτήριο συμβόλαιο. Σε κάθε μία από τις ως άνω περιπτώσεις πώλησης, μεταβίβασης ή εκμίσθωσης όπου επιτρέπονται, θα πρέπει να τηρούνται οι όροι της ήδη χορηγηθείσας Οριστικής Προσφοράς Σύνδεσης (εφόσον υφίσταται), της συναφθείσας Σύμβασης Σύνδεσης και οι προβλέψεις σύμφωνα με το ισχύον θεσμικό πλαίσιο περί τροποποίησης αυτής.</w:t>
      </w:r>
    </w:p>
    <w:p>
      <w:pPr>
        <w:spacing w:before="240" w:after="240"/>
        <w:rPr>
          <w:lang w:val="el" w:eastAsia="el"/>
        </w:rPr>
      </w:pPr>
      <w:r>
        <w:rPr>
          <w:lang w:val="el" w:eastAsia="el"/>
        </w:rPr>
        <w:t>Οι Ωφελούμενοι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w:t>
      </w:r>
    </w:p>
    <w:p>
      <w:pPr>
        <w:spacing w:before="240" w:after="240"/>
        <w:rPr>
          <w:lang w:val="el" w:eastAsia="el"/>
        </w:rPr>
      </w:pPr>
      <w:r>
        <w:rPr>
          <w:lang w:val="el" w:eastAsia="el"/>
        </w:rPr>
        <w:t>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ωφελούμενου,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του φωτοβολταϊκού σταθμού και του σταθμού αποθήκευσης (εφόσον υφίσταται) αυτοκόλλητου (σε ελάχιστο μέγεθος Α4) αναφορικά με τη συνδρομή του Ταμείου Ανάκαμψης στην υλοποίηση του έργου.</w:t>
      </w:r>
    </w:p>
    <w:p>
      <w:pPr>
        <w:spacing w:before="240" w:after="240"/>
        <w:rPr>
          <w:lang w:val="el" w:eastAsia="el"/>
        </w:rPr>
      </w:pPr>
      <w:r>
        <w:rPr>
          <w:lang w:val="el" w:eastAsia="el"/>
        </w:rPr>
        <w:t xml:space="preserve">Οι όροι δημοσιότητας καθώς και τα λογότυπα του Ταμείου Ανάκαμψης και Ανθεκτικότητας βρίσκονται στην ηλεκτρονική διεύθυνση </w:t>
      </w:r>
      <w:hyperlink r:id="rId8" w:history="1">
        <w:r>
          <w:rPr>
            <w:rStyle w:val="Hyperlink"/>
            <w:color w:val="0000EE"/>
            <w:u w:color="0000EE"/>
            <w:lang w:val="el" w:eastAsia="el"/>
          </w:rPr>
          <w:t>https://greece20.gov.gr/</w:t>
        </w:r>
      </w:hyperlink>
      <w:r>
        <w:rPr>
          <w:lang w:val="el" w:eastAsia="el"/>
        </w:rPr>
        <w:t>.</w:t>
      </w:r>
    </w:p>
    <w:p>
      <w:pPr>
        <w:spacing w:before="240" w:after="240"/>
        <w:rPr>
          <w:lang w:val="el" w:eastAsia="el"/>
        </w:rPr>
      </w:pPr>
      <w:r>
        <w:rPr>
          <w:lang w:val="el" w:eastAsia="el"/>
        </w:rPr>
        <w:t>Στην περίπτωση που ο Ωφελούμενος είναι φυσικό πρόσωπο και δεν ασκεί επιχειρηματική δραστηριότητα δεν ισχύουν οι ανωτέρω υποχρεώσεις περί προβολής και ενημέρωσης αναφορικά με την χρηματοδοτική στήριξη κα την προέλευση των κονδυλιών.</w:t>
      </w:r>
    </w:p>
    <w:p>
      <w:pPr>
        <w:spacing w:before="240" w:after="240"/>
        <w:rPr>
          <w:lang w:val="el" w:eastAsia="el"/>
        </w:rPr>
      </w:pPr>
      <w:r>
        <w:rPr>
          <w:lang w:val="el" w:eastAsia="el"/>
        </w:rPr>
        <w:t>Για την πιστοποίηση της τήρησης των ως άνω υποχρεώσεων των Ωφελούμενων, πραγματοποιείται είτε δειγματοληπτική επιτόπια επαλήθευση, είτε διοικητικός έλεγχος βάσει των υποβληθέντων δικαιολογητικών από τον ωφελούμενο.</w:t>
      </w:r>
    </w:p>
    <w:p>
      <w:pPr>
        <w:spacing w:before="240" w:after="240"/>
        <w:rPr>
          <w:lang w:val="el" w:eastAsia="el"/>
        </w:rPr>
      </w:pPr>
      <w:r>
        <w:rPr>
          <w:lang w:val="el" w:eastAsia="el"/>
        </w:rPr>
        <w:t>Σε περίπτωση που διαπιστωθεί ότι δεν τηρούνται οι ως άνω υποχρεώσεις, εφαρμόζονται κυρώσεις κατά τα προβλεπόμενα στο άρθρο 32 της παρούσας.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Συνέπειες μη τήρησης υποχρεώσεων</w:t>
      </w:r>
    </w:p>
    <w:p>
      <w:pPr>
        <w:spacing w:before="240" w:after="240"/>
        <w:rPr>
          <w:lang w:val="el" w:eastAsia="el"/>
        </w:rPr>
      </w:pPr>
      <w:r>
        <w:rPr>
          <w:lang w:val="el" w:eastAsia="el"/>
        </w:rPr>
        <w:t>Σε περίπτωση κατά την οποία, σε οποιοδήποτε στάδιο των Προγραμμάτων ή μετά την ολοκλήρωση αυτού διαπιστωθεί, βάσει ελέγχων που διενεργούν είτε ο ΔΕΔΔΗΕ είτε άλλα αρμόδια εθνικά ή ενωσιακά όργανα, η μη ορθή υλοποίηση του έργου και η μη τήρηση των υποχρεώσεων των ωφελούμενων, ο ΔΕΔΔΗΕ προβαίνει στις απαραίτητες ενέργειες:</w:t>
      </w:r>
    </w:p>
    <w:p>
      <w:pPr>
        <w:pStyle w:val="StructureList1"/>
        <w:spacing w:before="120" w:after="0"/>
        <w:rPr>
          <w:lang w:val="el" w:eastAsia="el"/>
        </w:rPr>
      </w:pPr>
      <w:r>
        <w:rPr>
          <w:lang w:val="el" w:eastAsia="el"/>
        </w:rPr>
        <w:t>α)</w:t>
      </w:r>
      <w:r>
        <w:rPr>
          <w:lang w:val="en" w:eastAsia="en"/>
        </w:rPr>
        <w:tab/>
      </w:r>
      <w:r>
        <w:rPr>
          <w:lang w:val="el" w:eastAsia="el"/>
        </w:rPr>
        <w:t>για την ανάκληση της έγκρισης για τη χρηματοδότηση του έργου,</w:t>
      </w:r>
    </w:p>
    <w:p>
      <w:pPr>
        <w:pStyle w:val="StructureList1"/>
        <w:spacing w:before="120" w:after="0"/>
        <w:rPr>
          <w:lang w:val="el" w:eastAsia="el"/>
        </w:rPr>
      </w:pPr>
      <w:r>
        <w:rPr>
          <w:lang w:val="el" w:eastAsia="el"/>
        </w:rPr>
        <w:t>β)</w:t>
      </w:r>
      <w:r>
        <w:rPr>
          <w:lang w:val="en" w:eastAsia="en"/>
        </w:rPr>
        <w:tab/>
      </w:r>
      <w:r>
        <w:rPr>
          <w:lang w:val="el" w:eastAsia="el"/>
        </w:rPr>
        <w:t>για τη δημοσιονομική διόρθωση και την ανάκτηση της επιχορήγησης (έντοκη επιστροφή της δημόσιας δαπάνης) από τις αρμόδιες Αρχές ή την αναπροσαρμογή αυτών, εφόσον απαιτείται.</w:t>
      </w:r>
    </w:p>
    <w:p>
      <w:pPr>
        <w:spacing w:before="240" w:after="240"/>
        <w:rPr>
          <w:lang w:val="el" w:eastAsia="el"/>
        </w:rPr>
      </w:pPr>
      <w:r>
        <w:rPr>
          <w:lang w:val="el" w:eastAsia="el"/>
        </w:rPr>
        <w:t>Η έντοκη επιστροφή της δημόσιας ενίσχυσης από την ημερομηνία που τέθηκε στη διάθεση του ωφελούμενου υπολογίζεται σύμφωνα με το επιτόκιο ανάκτησης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Ανακοίνωσή της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Τα ποσά της ανάκτησης (πλέον των τόκων) καταλογίζονται στους ωφελούμενους, οι οποίοι είναι οι τελικοί αποδέκτες της επιχορήγησης (σε περίπτωση που τα ευρήματα σχετίζονται με δική τους μη συμμόρφωση).</w:t>
      </w:r>
    </w:p>
    <w:p>
      <w:pPr>
        <w:spacing w:before="240" w:after="240"/>
        <w:rPr>
          <w:lang w:val="el" w:eastAsia="el"/>
        </w:rPr>
      </w:pPr>
      <w:r>
        <w:rPr>
          <w:lang w:val="el" w:eastAsia="el"/>
        </w:rPr>
        <w:t>Το ανακτητέο ποσό βεβαιώνεται και εισπράττεται σύμφωνα με τον Κώδικα Είσπραξης Δημοσίων Εσόδων (Α’ 190, ν. 4978/2022).</w:t>
      </w:r>
    </w:p>
    <w:p>
      <w:pPr>
        <w:spacing w:before="240" w:after="240"/>
        <w:rPr>
          <w:lang w:val="el" w:eastAsia="el"/>
        </w:rPr>
      </w:pPr>
      <w:r>
        <w:rPr>
          <w:lang w:val="el" w:eastAsia="el"/>
        </w:rPr>
        <w:t>Οι Ωφελούμενοι (κατά περίπτωση) δύνανται να υποβάλλουν ένσταση κατά της παραπάνω ανάκλησης της έγκρισης,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pStyle w:val="StructureList1"/>
        <w:spacing w:before="120" w:after="0"/>
        <w:rPr>
          <w:lang w:val="el" w:eastAsia="el"/>
        </w:rPr>
      </w:pPr>
      <w:r>
        <w:rPr>
          <w:lang w:val="el" w:eastAsia="el"/>
        </w:rPr>
        <w:t>αα)</w:t>
      </w:r>
      <w:r>
        <w:rPr>
          <w:lang w:val="en" w:eastAsia="en"/>
        </w:rPr>
        <w:tab/>
      </w:r>
      <w:r>
        <w:rPr>
          <w:lang w:val="el" w:eastAsia="el"/>
        </w:rPr>
        <w:t>η ένσταση υποβάλλεται προς τον ΔΕΔΔΗΕ εντός προθεσμίας τριάντα (30) ημερών από την κοινοποίηση της ανάκλησης,</w:t>
      </w:r>
    </w:p>
    <w:p>
      <w:pPr>
        <w:pStyle w:val="StructureList1"/>
        <w:spacing w:before="120" w:after="0"/>
        <w:rPr>
          <w:lang w:val="el" w:eastAsia="el"/>
        </w:rPr>
      </w:pPr>
      <w:r>
        <w:rPr>
          <w:lang w:val="el" w:eastAsia="el"/>
        </w:rPr>
        <w:t>αβ)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εντός προθεσμίας εξήντα (60) ημερών από την υποβολή της ένστασης</w:t>
      </w:r>
    </w:p>
    <w:p>
      <w:pPr>
        <w:pStyle w:val="StructureList1"/>
        <w:spacing w:before="120" w:after="0"/>
        <w:rPr>
          <w:lang w:val="el" w:eastAsia="el"/>
        </w:rPr>
      </w:pPr>
      <w:r>
        <w:rPr>
          <w:lang w:val="el" w:eastAsia="el"/>
        </w:rPr>
        <w:t>β)</w:t>
      </w:r>
      <w:r>
        <w:rPr>
          <w:lang w:val="en" w:eastAsia="en"/>
        </w:rPr>
        <w:tab/>
      </w:r>
      <w:r>
        <w:rPr>
          <w:lang w:val="el" w:eastAsia="el"/>
        </w:rPr>
        <w:t>Εφόσον από την ανάκληση της έγκρισης προκύπτει δημοσιονομική διόρθωση και υποχρέωση επιστροφής επιχορήγησης:</w:t>
      </w:r>
    </w:p>
    <w:p>
      <w:pPr>
        <w:pStyle w:val="StructureList1"/>
        <w:spacing w:before="120" w:after="0"/>
        <w:rPr>
          <w:lang w:val="el" w:eastAsia="el"/>
        </w:rPr>
      </w:pPr>
      <w:r>
        <w:rPr>
          <w:lang w:val="el" w:eastAsia="el"/>
        </w:rPr>
        <w:t>βα)</w:t>
      </w:r>
      <w:r>
        <w:rPr>
          <w:lang w:val="en" w:eastAsia="en"/>
        </w:rPr>
        <w:tab/>
      </w:r>
      <w:r>
        <w:rPr>
          <w:lang w:val="el" w:eastAsia="el"/>
        </w:rPr>
        <w:t>η ένσταση υποβάλλεται εγγράφως προς τον ΔΕΔ- ΔΗΕ, στο πλαίσιο της διαδικασίας έκδοσης απόφασης δημοσιονομικής διόρθωσης από την Δ/νση Ανανεώσιμων Πηγών Ενέργειας και Εναλλακτικών Καυσίμων του Υπουργείου Περιβάλλοντος και Ενέργειας, εντός προθεσμίας τριάντα (30) ημερών από την κοινοποίηση της ανάκλησης.</w:t>
      </w:r>
    </w:p>
    <w:p>
      <w:pPr>
        <w:pStyle w:val="StructureList1"/>
        <w:spacing w:before="120" w:after="0"/>
        <w:rPr>
          <w:lang w:val="el" w:eastAsia="el"/>
        </w:rPr>
      </w:pPr>
      <w:r>
        <w:rPr>
          <w:lang w:val="el" w:eastAsia="el"/>
        </w:rPr>
        <w:t>ββ)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Η απόφαση επί της ένστασης εκδίδεται από την Δ/νση Ανανεώσιμων Πηγών Ενέργειας και Εναλλακτικών Καυσίμων του Υπουργείου Περιβάλλοντος και Ενέργειας, εντός προθεσμίας εξήντα (60) ημερών από την υποβολή της ένστασης.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Ενέργειες δημοσιότητας και ενημέρωσης</w:t>
      </w:r>
    </w:p>
    <w:p>
      <w:pPr>
        <w:spacing w:before="240" w:after="240"/>
        <w:rPr>
          <w:lang w:val="el" w:eastAsia="el"/>
        </w:rPr>
      </w:pPr>
      <w:r>
        <w:rPr>
          <w:lang w:val="el" w:eastAsia="el"/>
        </w:rPr>
        <w:t>Σύμφωνα με τον Κανονισμό 651/2014, ο Φορέας Διαχείρισης και Υλοποίησης είναι υπεύθυνος για τις παρακάτω ενέργειες:</w:t>
      </w:r>
    </w:p>
    <w:p>
      <w:pPr>
        <w:pStyle w:val="StructureList1"/>
        <w:spacing w:before="120" w:after="0"/>
        <w:rPr>
          <w:lang w:val="el" w:eastAsia="el"/>
        </w:rPr>
      </w:pPr>
      <w:r>
        <w:rPr>
          <w:lang w:val="el" w:eastAsia="el"/>
        </w:rPr>
        <w:t>α)</w:t>
      </w:r>
      <w:r>
        <w:rPr>
          <w:lang w:val="en" w:eastAsia="en"/>
        </w:rPr>
        <w:tab/>
      </w:r>
      <w:r>
        <w:rPr>
          <w:lang w:val="el" w:eastAsia="el"/>
        </w:rPr>
        <w:t>Εντός 20 εργάσιμων ημερών από τη θέση του καθεστώτος σε ισχύ οφείλει να γνωστοποιήσει την πρόσκληση στην πλατφόρμα SANI, σύμφωνα με τα οριζόμενα στο άρθρο 11 του Καν. 651/2014,</w:t>
      </w:r>
    </w:p>
    <w:p>
      <w:pPr>
        <w:pStyle w:val="StructureList1"/>
        <w:spacing w:before="120" w:after="0"/>
        <w:rPr>
          <w:lang w:val="el" w:eastAsia="el"/>
        </w:rPr>
      </w:pPr>
      <w:r>
        <w:rPr>
          <w:lang w:val="el" w:eastAsia="el"/>
        </w:rPr>
        <w:t>β)</w:t>
      </w:r>
      <w:r>
        <w:rPr>
          <w:lang w:val="en" w:eastAsia="en"/>
        </w:rPr>
        <w:tab/>
      </w:r>
      <w:r>
        <w:rPr>
          <w:lang w:val="el" w:eastAsia="el"/>
        </w:rPr>
        <w:t>Για κάθε ενίσχυση που υπερβαίνει το ποσό των 100.000€ (Καν. 651/2014, άρθρο 9, παρ. 1 περ. γ) οφείλει να τηρεί τις υποχρεώσεις διαφάνειας που τυγχάνουν εφαρμογής.</w:t>
      </w:r>
    </w:p>
    <w:p>
      <w:pPr>
        <w:spacing w:before="240" w:after="240"/>
        <w:rPr>
          <w:lang w:val="el" w:eastAsia="el"/>
        </w:rPr>
      </w:pPr>
      <w:r>
        <w:rPr>
          <w:lang w:val="el" w:eastAsia="el"/>
        </w:rPr>
        <w:t>Ο Φορέας Διαχείρισης και Υλοποίησης και οι αποδέκτες χρηματοδότησης μέσω της παρούσας είναι υπεύθυνοι για τις ακόλουθες τουλάχιστον ενέργειες επικοινωνίας σύμφωνα με τον Οδηγό Επικοινωνίας Εθνικού Σχεδίου Ανάκαμψης και Ανθεκτικότητας Ελλάδα 2.0 (</w:t>
      </w:r>
      <w:hyperlink r:id="rId9" w:history="1">
        <w:r>
          <w:rPr>
            <w:rStyle w:val="Hyperlink"/>
            <w:color w:val="0000EE"/>
            <w:u w:color="0000EE"/>
            <w:lang w:val="el" w:eastAsia="el"/>
          </w:rPr>
          <w:t>https://greece20.gov.gr/wpcontent/uploads/2021/12</w:t>
        </w:r>
      </w:hyperlink>
      <w:r>
        <w:rPr>
          <w:lang w:val="el" w:eastAsia="el"/>
        </w:rPr>
        <w:t xml:space="preserve"> /%CE%9F%CE%B4%CE%B7%CE%B3% CF%8C%CF%82 _%CE%95%CF%80%CE%B9%CE%BA%CE%BF%CE%B9 %C E%BD%CF%89%CE%B D%CE%AF%CE%B1%CF%82 _%CE%95%CE%BB%CE%BB%CE%AC%CE%B4 %CE%B1 _2_0_%CE%94%CE%B5%CE%BA_2021_FINAL.pdf) και συγκεκριμένα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Για τα μέσα χρηματοοικονομικής τεχνικής, οι συμβαλλόμενοι φορείς υλοποίησης διασφαλίζουν μέσω συμβατικών υποχρεώσεων ότι οι τελικοί αποδέκτες που κάνουν χρήση των κονδυλίων του ΤΑΑ συμμορφώνονται με τις απαιτήσεις που καθορίζονται παραπάνω.</w:t>
      </w:r>
    </w:p>
    <w:p>
      <w:pPr>
        <w:pStyle w:val="MainText"/>
        <w:spacing w:before="120" w:after="0"/>
        <w:rPr>
          <w:lang w:val="el" w:eastAsia="el"/>
        </w:rPr>
      </w:pPr>
      <w:r>
        <w:rPr>
          <w:b/>
          <w:bCs/>
          <w:lang w:val="el" w:eastAsia="el"/>
        </w:rPr>
        <w:t>4.</w:t>
      </w:r>
      <w:r>
        <w:rPr>
          <w:lang w:val="el" w:eastAsia="el"/>
        </w:rPr>
        <w:t xml:space="preserve"> Η πρόσκληση των Προγραμμάτων καθώς και κάθε αναγκαία λεπτομέρεια για τη συμμετοχή σε αυτό αναρτώνται στην επίσημη διαδικτυακή πύλη των Προγραμμάτων (</w:t>
      </w:r>
      <w:hyperlink r:id="rId10" w:history="1">
        <w:r>
          <w:rPr>
            <w:rStyle w:val="Hyperlink"/>
            <w:color w:val="0000EE"/>
            <w:u w:color="0000EE"/>
            <w:lang w:val="el" w:eastAsia="el"/>
          </w:rPr>
          <w:t>https://pvstegi.gov.gr/</w:t>
        </w:r>
      </w:hyperlink>
      <w:r>
        <w:rPr>
          <w:lang w:val="el" w:eastAsia="el"/>
        </w:rPr>
        <w:t>).</w:t>
      </w:r>
    </w:p>
    <w:p>
      <w:pPr>
        <w:spacing w:before="240" w:after="240"/>
        <w:rPr>
          <w:lang w:val="el" w:eastAsia="el"/>
        </w:rPr>
      </w:pPr>
      <w:r>
        <w:rPr>
          <w:lang w:val="el" w:eastAsia="el"/>
        </w:rPr>
        <w:t>Πληροφορίες επιπλέον οι ενδιαφερόμενοι μπορούν να βρίσκουν εκτός από την επίσημη διαδικτυακή πύλη:</w:t>
      </w:r>
    </w:p>
    <w:p>
      <w:pPr>
        <w:spacing w:before="240" w:after="240"/>
        <w:rPr>
          <w:lang w:val="el" w:eastAsia="el"/>
        </w:rPr>
      </w:pPr>
      <w:r>
        <w:rPr>
          <w:lang w:val="el" w:eastAsia="el"/>
        </w:rPr>
        <w:t>Α) στην διαδικτυακή πύλη του ΥΠΕΝ (</w:t>
      </w:r>
      <w:hyperlink r:id="rId11" w:history="1">
        <w:r>
          <w:rPr>
            <w:rStyle w:val="Hyperlink"/>
            <w:color w:val="0000EE"/>
            <w:u w:color="0000EE"/>
            <w:lang w:val="el" w:eastAsia="el"/>
          </w:rPr>
          <w:t>www.ypen.gov.gr</w:t>
        </w:r>
      </w:hyperlink>
      <w:hyperlink r:id="rId12" w:history="1">
        <w:r>
          <w:rPr>
            <w:rStyle w:val="Hyperlink"/>
            <w:color w:val="0000EE"/>
            <w:u w:color="0000EE"/>
            <w:lang w:val="el" w:eastAsia="el"/>
          </w:rPr>
          <w:t>http://www.ypen.gov.gr/</w:t>
        </w:r>
      </w:hyperlink>
      <w:r>
        <w:rPr>
          <w:lang w:val="el" w:eastAsia="el"/>
        </w:rPr>
        <w:t>).</w:t>
      </w:r>
    </w:p>
    <w:p>
      <w:pPr>
        <w:spacing w:before="240" w:after="240"/>
        <w:rPr>
          <w:lang w:val="el" w:eastAsia="el"/>
        </w:rPr>
      </w:pPr>
      <w:r>
        <w:rPr>
          <w:lang w:val="el" w:eastAsia="el"/>
        </w:rPr>
        <w:t>Β) στην ιστοσελίδα του ΔΕΔΔΗΕ (</w:t>
      </w:r>
      <w:hyperlink r:id="rId13" w:history="1">
        <w:r>
          <w:rPr>
            <w:rStyle w:val="Hyperlink"/>
            <w:color w:val="0000EE"/>
            <w:u w:color="0000EE"/>
            <w:lang w:val="el" w:eastAsia="el"/>
          </w:rPr>
          <w:t>www.deddie.gr</w:t>
        </w:r>
      </w:hyperlink>
      <w:hyperlink r:id="rId14" w:history="1">
        <w:r>
          <w:rPr>
            <w:rStyle w:val="Hyperlink"/>
            <w:color w:val="0000EE"/>
            <w:u w:color="0000EE"/>
            <w:lang w:val="el" w:eastAsia="el"/>
          </w:rPr>
          <w:t>http://www.deddie.gr/</w:t>
        </w:r>
      </w:hyperlink>
      <w:r>
        <w:rPr>
          <w:lang w:val="el" w:eastAsia="el"/>
        </w:rPr>
        <w:t>).</w:t>
      </w:r>
    </w:p>
    <w:p>
      <w:pPr>
        <w:spacing w:before="240" w:after="240"/>
        <w:rPr>
          <w:lang w:val="el" w:eastAsia="el"/>
        </w:rPr>
      </w:pPr>
      <w:r>
        <w:rPr>
          <w:lang w:val="el" w:eastAsia="el"/>
        </w:rPr>
        <w:t>Σε κάθε περίπτωση, θα πρέπει να τηρούνται οι διατάξεις του Κανονισμού (ΕΕ) 241/2021 και του άρθρου 6 της υπό στοιχεία 119126 ΕΞ 2021/28.09.2021 (Β’ 4498)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ως ισχύει.</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στα Προγράμματα «Φωτοβολταϊκά στη στέγη» και «Φωτοβολταϊκά στο χωράφι», από όλους τους εμπλεκόμενους στα Προγράμματα (π.χ. ωφελούμενοι, ανάδοχοι, προμηθευτές, κατασκευαστές κ.λπ.), θα πρέπει να τηρεί τους όρους δημοσιότητας, όπως αυτοί έχουν αναρτηθεί στην επίσημη διαδικτυακή πύλη.</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Προστασία δεδομένων</w:t>
      </w:r>
    </w:p>
    <w:p>
      <w:pPr>
        <w:spacing w:before="240" w:after="240"/>
        <w:rPr>
          <w:lang w:val="el" w:eastAsia="el"/>
        </w:rPr>
      </w:pPr>
      <w:r>
        <w:rPr>
          <w:lang w:val="el" w:eastAsia="el"/>
        </w:rPr>
        <w:t>προσωπικού χαρακτήρα</w:t>
      </w:r>
    </w:p>
    <w:p>
      <w:pPr>
        <w:spacing w:before="240" w:after="240"/>
        <w:rPr>
          <w:lang w:val="el" w:eastAsia="el"/>
        </w:rPr>
      </w:pPr>
      <w:r>
        <w:rPr>
          <w:lang w:val="el" w:eastAsia="el"/>
        </w:rPr>
        <w:t>Για τους σκοπούς εφαρμογής της παρούσης, ο ΔΕΔ- ΔΗΕ ενεργεί υπό την ιδιότητα του Υπευθύνου Επεξεργασίας σύμφωνα με τις διατάξεις του Γενικού Κανονισμού Προστασίας Δεδομένων. Ο ΔΕΔΔΗΕ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δημοσίευσης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Αντικαθίσταται από την έναρξη ισχύος της παρούσας, η υπό στοιχεία ΥΠΕΝ/ΥΔΕΝ/47129/720/28.04.2023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spacing w:before="240" w:after="240"/>
        <w:rPr>
          <w:lang w:val="el" w:eastAsia="el"/>
        </w:rPr>
      </w:pPr>
      <w:r>
        <w:rPr>
          <w:b/>
          <w:bCs/>
          <w:lang w:val="el" w:eastAsia="el"/>
        </w:rPr>
        <w:t>Παραρτήματα</w:t>
      </w:r>
    </w:p>
    <w:p>
      <w:pPr>
        <w:pStyle w:val="Title"/>
        <w:spacing w:before="120" w:after="360"/>
        <w:rPr>
          <w:lang w:val="el" w:eastAsia="el"/>
        </w:rPr>
      </w:pPr>
      <w:r>
        <w:rPr>
          <w:b/>
          <w:bCs/>
          <w:lang w:val="el" w:eastAsia="el"/>
        </w:rPr>
        <w:t xml:space="preserve">Παράρτημα Ι </w:t>
      </w:r>
    </w:p>
    <w:p>
      <w:pPr>
        <w:pStyle w:val="Title"/>
        <w:spacing w:before="120" w:after="360"/>
        <w:rPr>
          <w:lang w:val="el" w:eastAsia="el"/>
        </w:rPr>
      </w:pPr>
      <w:r>
        <w:rPr>
          <w:b/>
          <w:bCs/>
          <w:lang w:val="el" w:eastAsia="el"/>
        </w:rPr>
        <w:t>– ΥΔ ΣΧΕΤΙΚΑ ΜΕ ΤΗ ΣΩΡΕΥΣΗ ΤΩΝ ΕΝΙΣΧΥΣΕΩΝ ΗΣΣΟΝΟΣ ΣΗΜΑΣΙΑΣ (DE MINIMIS) ΒΑΣΕΙ ΤΟΥ ΚΑΝΟΝΙΣΜΟΥ (EE) 2831/2023</w:t>
      </w:r>
    </w:p>
    <w:p>
      <w:pPr>
        <w:pStyle w:val="Title"/>
        <w:spacing w:before="120" w:after="360"/>
        <w:rPr>
          <w:lang w:val="el" w:eastAsia="el"/>
        </w:rPr>
      </w:pPr>
      <w:r>
        <w:rPr>
          <w:b/>
          <w:bCs/>
          <w:lang w:val="el" w:eastAsia="el"/>
        </w:rPr>
        <w:t xml:space="preserve">Παράρτημα ΙΙ </w:t>
      </w:r>
    </w:p>
    <w:p>
      <w:pPr>
        <w:pStyle w:val="Title"/>
        <w:spacing w:before="120" w:after="360"/>
        <w:rPr>
          <w:lang w:val="el" w:eastAsia="el"/>
        </w:rPr>
      </w:pPr>
      <w:r>
        <w:rPr>
          <w:b/>
          <w:bCs/>
          <w:lang w:val="el" w:eastAsia="el"/>
        </w:rPr>
        <w:t>– ΣΧΕΤΙΚΑ ΜΕ ΤΗ ΣΩΡΕΥΣΗ ΤΩΝ ΕΝΙΣΧΥΣΕΩΝ ΗΣΣΟΝΟΣ ΣΗΜΑΣΙΑΣ (DE</w:t>
      </w:r>
    </w:p>
    <w:p>
      <w:pPr>
        <w:spacing w:before="240" w:after="240"/>
        <w:rPr>
          <w:lang w:val="el" w:eastAsia="el"/>
        </w:rPr>
      </w:pPr>
      <w:r>
        <w:rPr>
          <w:b/>
          <w:bCs/>
          <w:lang w:val="el" w:eastAsia="el"/>
        </w:rPr>
        <w:t>MINIMIS) ΣΤΟΝ ΓΕΩΡΓΙΚΟ ΤΟΜΕΑ ΒΑΣΕΙ ΤΟΥ ΚΑΝΟΝΙΣΜΟΥ (EE) 1408/2013</w:t>
      </w:r>
    </w:p>
    <w:p>
      <w:pPr>
        <w:pStyle w:val="Title"/>
        <w:spacing w:before="120" w:after="360"/>
        <w:rPr>
          <w:lang w:val="el" w:eastAsia="el"/>
        </w:rPr>
      </w:pPr>
      <w:r>
        <w:rPr>
          <w:b/>
          <w:bCs/>
          <w:lang w:val="el" w:eastAsia="el"/>
        </w:rPr>
        <w:t xml:space="preserve">Παράρτημα ΙΙΙ </w:t>
      </w:r>
    </w:p>
    <w:p>
      <w:pPr>
        <w:pStyle w:val="Title"/>
        <w:spacing w:before="120" w:after="360"/>
        <w:rPr>
          <w:lang w:val="el" w:eastAsia="el"/>
        </w:rPr>
      </w:pPr>
      <w:r>
        <w:rPr>
          <w:b/>
          <w:bCs/>
          <w:lang w:val="el" w:eastAsia="el"/>
        </w:rPr>
        <w:t>- ΔΗΛΩΣΗ ΣΤΟΙΧΕΙΩΝ ΠΡΑΓΜΑΤΙΚΩΝ ΔΙΚΑΙΟΥΧΩΝ</w:t>
      </w:r>
    </w:p>
    <w:p>
      <w:pPr>
        <w:pStyle w:val="Title"/>
        <w:spacing w:before="120" w:after="360"/>
        <w:rPr>
          <w:lang w:val="el" w:eastAsia="el"/>
        </w:rPr>
      </w:pPr>
      <w:r>
        <w:rPr>
          <w:b/>
          <w:bCs/>
          <w:lang w:val="el" w:eastAsia="el"/>
        </w:rPr>
        <w:t xml:space="preserve">Παράρτημα ΙV </w:t>
      </w:r>
    </w:p>
    <w:p>
      <w:pPr>
        <w:pStyle w:val="Title"/>
        <w:spacing w:before="120" w:after="360"/>
        <w:rPr>
          <w:lang w:val="el" w:eastAsia="el"/>
        </w:rPr>
      </w:pPr>
      <w:r>
        <w:rPr>
          <w:b/>
          <w:bCs/>
          <w:lang w:val="el" w:eastAsia="el"/>
        </w:rPr>
        <w:t>– ΟΡΙΣΜΟΣ ΠΡΟΒΛΗΜΑΤΙΚΗΣ ΕΠΙΧΕΙΡΗΣΗΣ</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 ΓΕΝΙΚΟΙ ΟΡΟΙ ΕΦΑΡΜΟΓΗΣ ΓΑΚ</w:t>
      </w:r>
    </w:p>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 xml:space="preserve">ΥΔ ΣΧΕΤΙΚΑ ΜΕ ΤΗ ΣΩΡΕΥΣΗ ΤΩΝ ΕΝΙΣΧΥΣΕΩΝ ΗΣΣΟΝΟΣ ΣΗΜΑΣΙΑΣ (DE MINIMIS) </w:t>
      </w:r>
    </w:p>
    <w:p>
      <w:pPr>
        <w:spacing w:before="240" w:after="240"/>
        <w:rPr>
          <w:lang w:val="el" w:eastAsia="el"/>
        </w:rPr>
      </w:pPr>
      <w:r>
        <w:rPr>
          <w:b/>
          <w:bCs/>
          <w:lang w:val="el" w:eastAsia="el"/>
        </w:rPr>
        <w:t>ΒΑΣΕΙΤΟΥ ΚΑΝΟΝΙΣΜΟΥ (EE) 2831/2023</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1"/>
        <w:gridCol w:w="22"/>
        <w:gridCol w:w="177"/>
        <w:gridCol w:w="143"/>
        <w:gridCol w:w="987"/>
        <w:gridCol w:w="27"/>
        <w:gridCol w:w="2831"/>
        <w:gridCol w:w="29"/>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w:t>
      </w:r>
    </w:p>
    <w:p>
      <w:pPr>
        <w:spacing w:before="240" w:after="240"/>
        <w:rPr>
          <w:lang w:val="el" w:eastAsia="el"/>
        </w:rPr>
      </w:pPr>
      <w:r>
        <w:rPr>
          <w:lang w:val="el" w:eastAsia="el"/>
        </w:rPr>
        <w:t>6 του άρθρου 22 του Ν.1599/1986,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με ΑΦΜ</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I. Υποβάλλει την αίτηση χορήγησης……………………προκειμένου να λάβει κρατική ενίσχυση η οποία είναι δυνατό να υπαχθεί στο πλαίσιο του Κανονισμού deminimis2023/2831</w:t>
      </w:r>
    </w:p>
    <w:p>
      <w:pPr>
        <w:spacing w:before="240" w:after="240"/>
        <w:rPr>
          <w:lang w:val="el" w:eastAsia="el"/>
        </w:rPr>
      </w:pPr>
      <w:r>
        <w:rPr>
          <w:lang w:val="el" w:eastAsia="el"/>
        </w:rPr>
        <w:t>II. Δραστηριοποιείται στον τομέα/στους τομείς:……………………………………………………………….</w:t>
      </w:r>
    </w:p>
    <w:p>
      <w:pPr>
        <w:spacing w:before="240" w:after="240"/>
        <w:rPr>
          <w:lang w:val="el" w:eastAsia="el"/>
        </w:rPr>
      </w:pPr>
      <w:r>
        <w:rPr>
          <w:lang w:val="el" w:eastAsia="el"/>
        </w:rPr>
        <w:t>III. Συνιστά «ενιαία επιχείρηση»</w:t>
      </w:r>
      <w:r>
        <w:rPr>
          <w:sz w:val="30"/>
          <w:szCs w:val="30"/>
          <w:vertAlign w:val="superscript"/>
          <w:lang w:val="el" w:eastAsia="el"/>
        </w:rPr>
        <w:t>iv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w:t>
      </w:r>
    </w:p>
    <w:p>
      <w:pPr>
        <w:spacing w:before="240" w:after="240"/>
        <w:rPr>
          <w:lang w:val="el" w:eastAsia="el"/>
        </w:rPr>
      </w:pPr>
      <w:r>
        <w:rPr>
          <w:lang w:val="el" w:eastAsia="el"/>
        </w:rPr>
        <w:t>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v</w:t>
      </w:r>
      <w:r>
        <w:rPr>
          <w:lang w:val="el" w:eastAsia="el"/>
        </w:rPr>
        <w:t>στην ως άνω επιχείρηση</w:t>
      </w:r>
      <w:r>
        <w:rPr>
          <w:sz w:val="30"/>
          <w:szCs w:val="30"/>
          <w:vertAlign w:val="superscript"/>
          <w:lang w:val="el" w:eastAsia="el"/>
        </w:rPr>
        <w:t>vi</w:t>
      </w:r>
      <w:r>
        <w:rPr>
          <w:lang w:val="el" w:eastAsia="el"/>
        </w:rPr>
        <w:t>,</w:t>
      </w:r>
      <w:r>
        <w:rPr>
          <w:sz w:val="30"/>
          <w:szCs w:val="30"/>
          <w:vertAlign w:val="superscript"/>
          <w:lang w:val="el" w:eastAsia="el"/>
        </w:rPr>
        <w:t>vii</w:t>
      </w:r>
      <w:r>
        <w:rPr>
          <w:lang w:val="el" w:eastAsia="el"/>
        </w:rPr>
        <w:t xml:space="preserve"> βάσει της (αναφέρετε τη σχετική νομική βάση)……………………………………………………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 της υδατοκαλλιέργειας</w:t>
      </w:r>
      <w:r>
        <w:rPr>
          <w:sz w:val="30"/>
          <w:szCs w:val="30"/>
          <w:vertAlign w:val="superscript"/>
          <w:lang w:val="el" w:eastAsia="el"/>
        </w:rPr>
        <w:t>viii,ix</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x</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xi</w:t>
      </w:r>
      <w:r>
        <w:rPr>
          <w:lang w:val="el" w:eastAsia="el"/>
        </w:rPr>
        <w:t xml:space="preserve"> γεωργικών προϊόντων</w:t>
      </w:r>
      <w:r>
        <w:rPr>
          <w:sz w:val="30"/>
          <w:szCs w:val="30"/>
          <w:vertAlign w:val="superscript"/>
          <w:lang w:val="el" w:eastAsia="el"/>
        </w:rPr>
        <w:t>xii</w:t>
      </w:r>
      <w:r>
        <w:rPr>
          <w:lang w:val="el" w:eastAsia="el"/>
        </w:rPr>
        <w:t>,</w:t>
      </w:r>
    </w:p>
    <w:p>
      <w:pPr>
        <w:pStyle w:val="StructureList1"/>
        <w:spacing w:before="120" w:after="0"/>
        <w:rPr>
          <w:lang w:val="el" w:eastAsia="el"/>
        </w:rPr>
      </w:pPr>
      <w:r>
        <w:rPr>
          <w:lang w:val="el" w:eastAsia="el"/>
        </w:rPr>
        <w:t>iii)</w:t>
      </w:r>
      <w:r>
        <w:rPr>
          <w:lang w:val="en" w:eastAsia="en"/>
        </w:rPr>
        <w:tab/>
      </w:r>
      <w:r>
        <w:rPr>
          <w:lang w:val="el" w:eastAsia="el"/>
        </w:rPr>
        <w:t>στον τομέα της μεταποίησης</w:t>
      </w:r>
      <w:r>
        <w:rPr>
          <w:sz w:val="30"/>
          <w:szCs w:val="30"/>
          <w:vertAlign w:val="superscript"/>
          <w:lang w:val="el" w:eastAsia="el"/>
        </w:rPr>
        <w:t>xiii</w:t>
      </w:r>
      <w:r>
        <w:rPr>
          <w:lang w:val="el" w:eastAsia="el"/>
        </w:rPr>
        <w:t xml:space="preserve"> και της εμπορίας</w:t>
      </w:r>
      <w:r>
        <w:rPr>
          <w:sz w:val="30"/>
          <w:szCs w:val="30"/>
          <w:vertAlign w:val="superscript"/>
          <w:lang w:val="el" w:eastAsia="el"/>
        </w:rPr>
        <w:t>xiv</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w:t>
      </w:r>
    </w:p>
    <w:p>
      <w:pPr>
        <w:spacing w:before="240" w:after="240"/>
        <w:rPr>
          <w:lang w:val="el" w:eastAsia="el"/>
        </w:rPr>
      </w:pPr>
      <w:r>
        <w:rPr>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1155"/>
        <w:gridCol w:w="1538"/>
        <w:gridCol w:w="1376"/>
        <w:gridCol w:w="1154"/>
        <w:gridCol w:w="1073"/>
        <w:gridCol w:w="1288"/>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xv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bCs/>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Ε. </w:t>
      </w:r>
      <w:r>
        <w:rPr>
          <w:lang w:val="el" w:eastAsia="el"/>
        </w:rPr>
        <w:t>Η ενίσχυση ήσσονος σημασίας που πρόκειται να χορηγηθεί στην επιχείρηση βάσει της εν λόγω</w:t>
      </w:r>
    </w:p>
    <w:p>
      <w:pPr>
        <w:spacing w:before="240" w:after="240"/>
        <w:rPr>
          <w:lang w:val="el" w:eastAsia="el"/>
        </w:rPr>
      </w:pPr>
      <w:r>
        <w:rPr>
          <w:lang w:val="el" w:eastAsia="el"/>
        </w:rPr>
        <w:t>(αναφέρεται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αριθμ.1408/2013 της Επιτροπής ή/και του Κανονισμού (ΕΕ) αριθμ.717/2014 της Επιτροπής, δεν υπερβαίνει το ποσό των 300.000 ευρώ σε οποιαδήποτε περίοδο τριών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w:t>
      </w:r>
    </w:p>
    <w:p>
      <w:pPr>
        <w:spacing w:before="240" w:after="240"/>
        <w:rPr>
          <w:lang w:val="el" w:eastAsia="el"/>
        </w:rPr>
      </w:pPr>
      <w:r>
        <w:rPr>
          <w:lang w:val="el" w:eastAsia="el"/>
        </w:rPr>
        <w:t>Ο– Η Δηλ.</w:t>
      </w:r>
    </w:p>
    <w:p>
      <w:pPr>
        <w:spacing w:before="240" w:after="240"/>
        <w:rPr>
          <w:lang w:val="el" w:eastAsia="el"/>
        </w:rPr>
      </w:pPr>
      <w:r>
        <w:rPr>
          <w:lang w:val="el" w:eastAsia="el"/>
        </w:rPr>
        <w:t>(Υπογραφή)</w:t>
      </w:r>
    </w:p>
    <w:p>
      <w:pPr>
        <w:pStyle w:val="Title"/>
        <w:spacing w:before="120" w:after="360"/>
        <w:rPr>
          <w:lang w:val="el" w:eastAsia="el"/>
        </w:rPr>
      </w:pPr>
      <w:r>
        <w:rPr>
          <w:b/>
          <w:bCs/>
          <w:lang w:val="el" w:eastAsia="el"/>
        </w:rPr>
        <w:t>Παράρτημα ΙΙ</w:t>
      </w:r>
    </w:p>
    <w:p>
      <w:pPr>
        <w:spacing w:before="240" w:after="240"/>
        <w:rPr>
          <w:lang w:val="el" w:eastAsia="el"/>
        </w:rPr>
      </w:pPr>
      <w:r>
        <w:rPr>
          <w:b/>
          <w:bCs/>
          <w:lang w:val="el" w:eastAsia="el"/>
        </w:rPr>
        <w:t xml:space="preserve">ΣΧΕΤΙΚΑ ΜΕ ΤΗ ΣΩΡΕΥΣΗ ΤΩΝ ΕΝΙΣΧΥΣΕΩΝ ΗΣΣΟΝΟΣ ΣΗΜΑΣΙΑΣ (DE MINIMIS) </w:t>
      </w:r>
    </w:p>
    <w:p>
      <w:pPr>
        <w:spacing w:before="240" w:after="240"/>
        <w:rPr>
          <w:lang w:val="el" w:eastAsia="el"/>
        </w:rPr>
      </w:pPr>
      <w:r>
        <w:rPr>
          <w:b/>
          <w:bCs/>
          <w:lang w:val="el" w:eastAsia="el"/>
        </w:rPr>
        <w:t>ΣΤΟΝΓΕΩΡΓΙΚΟ ΤΟΜΕΑ ΒΑΣΕΙ ΤΟΥ ΚΑΝΟΝΙΣΜΟΥ (EE) 1408/2013</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1"/>
        <w:gridCol w:w="193"/>
        <w:gridCol w:w="247"/>
        <w:gridCol w:w="68"/>
        <w:gridCol w:w="142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ΠΡΟΣ</w:t>
            </w:r>
            <w:r>
              <w:rPr>
                <w:b w:val="0"/>
                <w:bCs w:val="0"/>
                <w:i w:val="0"/>
                <w:iCs w:val="0"/>
                <w:smallCaps w:val="0"/>
                <w:color w:val="000000"/>
                <w:lang w:val="el" w:eastAsia="el"/>
              </w:rPr>
              <w:t>(xvi):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(xvii)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2"/>
        <w:gridCol w:w="169"/>
        <w:gridCol w:w="117"/>
        <w:gridCol w:w="906"/>
        <w:gridCol w:w="15"/>
        <w:gridCol w:w="3037"/>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 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ΑΦΜ</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(xviii)</w:t>
      </w:r>
      <w:r>
        <w:rPr>
          <w:lang w:val="el" w:eastAsia="el"/>
        </w:rPr>
        <w:t>, που προβλέπονται από τις διατάξεις της παρ.6 του άρθρου 22 του Ν.1599/1986,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deminimis στον γεωργικό τομέα 1408/2013.</w:t>
      </w:r>
    </w:p>
    <w:p>
      <w:pPr>
        <w:spacing w:before="240" w:after="240"/>
        <w:rPr>
          <w:lang w:val="el" w:eastAsia="el"/>
        </w:rPr>
      </w:pPr>
      <w:r>
        <w:rPr>
          <w:lang w:val="el" w:eastAsia="el"/>
        </w:rPr>
        <w:t>II. Δραστηριοποιείται στην πρωτογενή παραγωγή γεωργικών προϊόντων</w:t>
      </w:r>
      <w:r>
        <w:rPr>
          <w:sz w:val="30"/>
          <w:szCs w:val="30"/>
          <w:vertAlign w:val="superscript"/>
          <w:lang w:val="el" w:eastAsia="el"/>
        </w:rPr>
        <w:t>xix</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xx</w:t>
      </w:r>
      <w:r>
        <w:rPr>
          <w:lang w:val="el" w:eastAsia="el"/>
        </w:rPr>
        <w:t xml:space="preserve"> με τις κάτωθι επιχειρήσεις:</w:t>
      </w:r>
    </w:p>
    <w:p>
      <w:pPr>
        <w:spacing w:before="240" w:after="240"/>
        <w:rPr>
          <w:lang w:val="el" w:eastAsia="el"/>
        </w:rPr>
      </w:pPr>
      <w:r>
        <w:rPr>
          <w:lang w:val="el" w:eastAsia="el"/>
        </w:rPr>
        <w:t>IV.</w:t>
      </w:r>
    </w:p>
    <w:p>
      <w:pPr>
        <w:spacing w:before="240" w:after="240"/>
        <w:rPr>
          <w:lang w:val="el" w:eastAsia="el"/>
        </w:rPr>
      </w:pPr>
      <w:r>
        <w:rPr>
          <w:lang w:val="el" w:eastAsia="el"/>
        </w:rPr>
        <w:t>Δεν συνιστά «ενιαία επιχείρηση» με καμία άλλη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xxi</w:t>
      </w:r>
      <w:r>
        <w:rPr>
          <w:lang w:val="el" w:eastAsia="el"/>
        </w:rPr>
        <w:t xml:space="preserve"> στην ως άνω επιχείρηση</w:t>
      </w:r>
      <w:r>
        <w:rPr>
          <w:sz w:val="30"/>
          <w:szCs w:val="30"/>
          <w:vertAlign w:val="superscript"/>
          <w:lang w:val="el" w:eastAsia="el"/>
        </w:rPr>
        <w:t>xxii, xxiii</w:t>
      </w:r>
      <w:r>
        <w:rPr>
          <w:lang w:val="el" w:eastAsia="el"/>
        </w:rPr>
        <w:t xml:space="preserve"> βάσει</w:t>
      </w:r>
    </w:p>
    <w:p>
      <w:pPr>
        <w:spacing w:before="240" w:after="240"/>
        <w:rPr>
          <w:lang w:val="el" w:eastAsia="el"/>
        </w:rPr>
      </w:pPr>
      <w:r>
        <w:rPr>
          <w:lang w:val="el" w:eastAsia="el"/>
        </w:rPr>
        <w:t>της ΚΥΑ</w:t>
      </w:r>
    </w:p>
    <w:p>
      <w:pPr>
        <w:spacing w:before="240" w:after="240"/>
        <w:rPr>
          <w:lang w:val="el" w:eastAsia="el"/>
        </w:rPr>
      </w:pPr>
      <w:r>
        <w:rPr>
          <w:lang w:val="el" w:eastAsia="el"/>
        </w:rPr>
        <w:t xml:space="preserve">, αφορά δραστηριότητες της επιχείρησης που </w:t>
      </w:r>
      <w:r>
        <w:rPr>
          <w:b/>
          <w:bCs/>
          <w:lang w:val="el" w:eastAsia="el"/>
        </w:rPr>
        <w:t>δεν</w:t>
      </w:r>
    </w:p>
    <w:p>
      <w:pPr>
        <w:spacing w:before="240" w:after="240"/>
        <w:rPr>
          <w:lang w:val="el" w:eastAsia="el"/>
        </w:rPr>
      </w:pP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ii)</w:t>
      </w:r>
      <w:r>
        <w:rPr>
          <w:lang w:val="en" w:eastAsia="en"/>
        </w:rPr>
        <w:tab/>
      </w:r>
      <w:r>
        <w:rPr>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iii)</w:t>
      </w:r>
      <w:r>
        <w:rPr>
          <w:lang w:val="en" w:eastAsia="en"/>
        </w:rPr>
        <w:tab/>
      </w:r>
      <w:r>
        <w:rPr>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επιχείρηση, καθώς δραστηριοποιείται στον τομέα (στους τομείς)………………………. στον οποίο (στους οποίους) εφαρμόζεται ο Κανονισμός (ΕΕ)2831/2023,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δραστηριοποιείται στην πρωτογενή παραγωγή προϊόντων αλιείας και υδατοκαλλιέργειας στην οποία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after="240"/>
              <w:rPr>
                <w:b w:val="0"/>
                <w:bCs w:val="0"/>
                <w:i w:val="0"/>
                <w:iCs w:val="0"/>
                <w:smallCaps w:val="0"/>
                <w:color w:val="000000"/>
                <w:lang w:val="el" w:eastAsia="el"/>
              </w:rPr>
            </w:pPr>
            <w:r>
              <w:rPr>
                <w:b/>
                <w:bCs/>
                <w:i w:val="0"/>
                <w:iCs w:val="0"/>
                <w:smallCaps w:val="0"/>
                <w:color w:val="000000"/>
                <w:lang w:val="el" w:eastAsia="el"/>
              </w:rPr>
              <w:t>ΗΜ/ΝΙΑ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xxiv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ΣΤ.</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2831/2023)</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2831/2023,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την πρωτογενή παραγωγή προϊόντων αλιείας και υδατοκαλλιέργειας βάσει του Κανονισμού (ΕΕ) αριθ. 717/2014, κατά το τρέχον οικονομικό έτος και τα δύο προηγούμενα οικονομικά έτη, δεν υπερβαίνει το ποσό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w:t>
      </w:r>
    </w:p>
    <w:p>
      <w:pPr>
        <w:spacing w:before="240" w:after="240"/>
        <w:rPr>
          <w:lang w:val="el" w:eastAsia="el"/>
        </w:rPr>
      </w:pPr>
      <w:r>
        <w:rPr>
          <w:lang w:val="el" w:eastAsia="el"/>
        </w:rPr>
        <w:t xml:space="preserve">Ο–Η </w:t>
      </w:r>
    </w:p>
    <w:p>
      <w:pPr>
        <w:spacing w:before="240" w:after="240"/>
        <w:rPr>
          <w:lang w:val="el" w:eastAsia="el"/>
        </w:rPr>
      </w:pPr>
      <w:r>
        <w:rPr>
          <w:lang w:val="el" w:eastAsia="el"/>
        </w:rPr>
        <w:t>Δηλ.(Υπογραφή)</w:t>
      </w:r>
    </w:p>
    <w:p>
      <w:pPr>
        <w:pStyle w:val="Title"/>
        <w:spacing w:before="120" w:after="360"/>
        <w:rPr>
          <w:lang w:val="el" w:eastAsia="el"/>
        </w:rPr>
      </w:pPr>
      <w:r>
        <w:rPr>
          <w:b/>
          <w:bCs/>
          <w:lang w:val="el" w:eastAsia="el"/>
        </w:rPr>
        <w:t>Παράρτημα ΙΙΙ</w:t>
      </w:r>
    </w:p>
    <w:p>
      <w:pPr>
        <w:spacing w:before="240" w:after="240"/>
        <w:rPr>
          <w:lang w:val="el" w:eastAsia="el"/>
        </w:rPr>
      </w:pPr>
      <w:r>
        <w:rPr>
          <w:b/>
          <w:bCs/>
          <w:u w:val="single"/>
          <w:lang w:val="el" w:eastAsia="el"/>
        </w:rPr>
        <w:t>ΔΗΛΩΣΗ ΣΤΟΙΧΕΙΩΝ ΠΡΑΓΜΑΤΙΚΩΝ ΔΙΚΑΙΟΥΧΩΝ</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2"/>
        <w:gridCol w:w="25"/>
        <w:gridCol w:w="120"/>
        <w:gridCol w:w="83"/>
        <w:gridCol w:w="83"/>
        <w:gridCol w:w="987"/>
        <w:gridCol w:w="2359"/>
        <w:gridCol w:w="1459"/>
        <w:gridCol w:w="227"/>
        <w:gridCol w:w="143"/>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 Ελληνικού Δικτύου Διανομής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παρ.6 του άρθρου 22 του Ν.1599/1986, ως νόμιμος εκπρόσωπος της επιχείρησης με επωνυμία «ΧΧΧΧΧΧΧΧ» δηλώνω ότι :</w:t>
      </w:r>
    </w:p>
    <w:p>
      <w:pPr>
        <w:spacing w:before="240" w:after="240"/>
        <w:rPr>
          <w:lang w:val="el" w:eastAsia="el"/>
        </w:rPr>
      </w:pPr>
      <w:r>
        <w:rPr>
          <w:lang w:val="el" w:eastAsia="el"/>
        </w:rPr>
        <w:t>Με την ιδιότητά μου, ως νόμιμος εκπρόσωπος της εταιρείας ___ή υπεύθυνος κανονιστικής συμμόρφωσης της εταιρείας , δηλώνω υπεύθυνα ότι σύμφωνα με την παρ.17 του άρθρου 3 του ν.4557/2018 όπως ισχύει, τα κατωτέρω πρόσωπα δύνανται να θεωρούνται ως πραγματικοί δικαιούχοι της εν λόγω εταιρείας, κατά την έννοια των παρ.17 και 18 του άρθρου 3 του Ν.4557/2018:</w:t>
      </w:r>
    </w:p>
    <w:p>
      <w:pPr>
        <w:spacing w:before="240" w:after="240"/>
        <w:rPr>
          <w:lang w:val="el" w:eastAsia="el"/>
        </w:rPr>
      </w:pPr>
      <w:r>
        <w:rPr>
          <w:i/>
          <w:iCs/>
          <w:lang w:val="el" w:eastAsia="el"/>
        </w:rPr>
        <w:t>Όνομα 1, επώνυμο 1, Ημερ. γέννησης, ΑΦΜ, ιδιότητα ΠΔ, έκταση δικαιώματος ΠΔ</w:t>
      </w:r>
    </w:p>
    <w:p>
      <w:pPr>
        <w:spacing w:before="240" w:after="240"/>
        <w:rPr>
          <w:lang w:val="el" w:eastAsia="el"/>
        </w:rPr>
      </w:pPr>
      <w:r>
        <w:rPr>
          <w:i/>
          <w:iCs/>
          <w:lang w:val="el" w:eastAsia="el"/>
        </w:rPr>
        <w:t>Όνομα 2, επώνυμο 2, Ημερ. γέννησης, ΑΦΜ, ιδιότητα ΠΔ, έκταση δικαιώματος ΠΔ</w:t>
      </w:r>
    </w:p>
    <w:p>
      <w:pPr>
        <w:pStyle w:val="Title"/>
        <w:spacing w:before="120" w:after="360"/>
        <w:rPr>
          <w:lang w:val="el" w:eastAsia="el"/>
        </w:rPr>
      </w:pPr>
      <w:r>
        <w:rPr>
          <w:b/>
          <w:bCs/>
          <w:lang w:val="el" w:eastAsia="el"/>
        </w:rPr>
        <w:t>Παράρτημα ΙV</w:t>
      </w:r>
    </w:p>
    <w:p>
      <w:pPr>
        <w:spacing w:before="240" w:after="240"/>
        <w:rPr>
          <w:lang w:val="el" w:eastAsia="el"/>
        </w:rPr>
      </w:pPr>
      <w:r>
        <w:rPr>
          <w:b/>
          <w:bCs/>
          <w:lang w:val="el" w:eastAsia="el"/>
        </w:rPr>
        <w:t>ΟΡΙΣΜΟΣ ΤΗΣ ΠΡΟΒΛΗΜΑΤΙΚΗΣ ΕΠΙΧΕΙΡΗΣΗΣ</w:t>
      </w:r>
    </w:p>
    <w:p>
      <w:pPr>
        <w:spacing w:before="240" w:after="240"/>
        <w:rPr>
          <w:lang w:val="el" w:eastAsia="el"/>
        </w:rPr>
      </w:pPr>
      <w:r>
        <w:rPr>
          <w:b/>
          <w:bCs/>
          <w:lang w:val="el" w:eastAsia="el"/>
        </w:rPr>
        <w:t>όπως αυτή ορίζεται στο σημείο 18 του άρθ.2 του Κανονισμού (ΕΚ) αριθ.</w:t>
      </w:r>
    </w:p>
    <w:p>
      <w:pPr>
        <w:spacing w:before="240" w:after="240"/>
        <w:rPr>
          <w:lang w:val="el" w:eastAsia="el"/>
        </w:rPr>
      </w:pPr>
      <w:r>
        <w:rPr>
          <w:b/>
          <w:bCs/>
          <w:lang w:val="el" w:eastAsia="el"/>
        </w:rPr>
        <w:t>651/2014</w:t>
      </w:r>
    </w:p>
    <w:p>
      <w:pPr>
        <w:spacing w:before="240" w:after="240"/>
        <w:rPr>
          <w:lang w:val="el" w:eastAsia="el"/>
        </w:rPr>
      </w:pPr>
      <w:r>
        <w:rPr>
          <w:b/>
          <w:bCs/>
          <w:lang w:val="el" w:eastAsia="el"/>
        </w:rPr>
        <w:t>«Προβληματική Επιχείρηση»</w:t>
      </w:r>
      <w:r>
        <w:rPr>
          <w:lang w:val="el" w:eastAsia="el"/>
        </w:rPr>
        <w:t>: η επιχείρηση για την οποία συντρέχει τουλάχιστον μία από τις ακόλουθες προϋποθέσεις:</w:t>
      </w:r>
    </w:p>
    <w:p>
      <w:pPr>
        <w:spacing w:before="240" w:after="240"/>
        <w:rPr>
          <w:lang w:val="el" w:eastAsia="el"/>
        </w:rPr>
      </w:pPr>
      <w:r>
        <w:rPr>
          <w:lang w:val="el" w:eastAsia="el"/>
        </w:rPr>
        <w:t>1. 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(1) και ο όρος «κεφάλαιο» περιλαμβάνει, ενδεχομένως, και κάθε διαφορά από έκδοση υπέρ το άρτιο·</w:t>
      </w:r>
    </w:p>
    <w:p>
      <w:pPr>
        <w:spacing w:before="240" w:after="240"/>
        <w:rPr>
          <w:lang w:val="el" w:eastAsia="el"/>
        </w:rPr>
      </w:pPr>
      <w:r>
        <w:rPr>
          <w:lang w:val="el" w:eastAsia="el"/>
        </w:rPr>
        <w:t>2. 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spacing w:before="240" w:after="240"/>
        <w:rPr>
          <w:lang w:val="el" w:eastAsia="el"/>
        </w:rPr>
      </w:pPr>
      <w:r>
        <w:rPr>
          <w:lang w:val="el" w:eastAsia="el"/>
        </w:rPr>
        <w:t>3.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spacing w:before="240" w:after="240"/>
        <w:rPr>
          <w:lang w:val="el" w:eastAsia="el"/>
        </w:rPr>
      </w:pPr>
      <w:r>
        <w:rPr>
          <w:lang w:val="el" w:eastAsia="el"/>
        </w:rPr>
        <w:t>4.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spacing w:before="240" w:after="240"/>
        <w:rPr>
          <w:lang w:val="el" w:eastAsia="el"/>
        </w:rPr>
      </w:pPr>
      <w:r>
        <w:rPr>
          <w:lang w:val="el" w:eastAsia="el"/>
        </w:rPr>
        <w:t>5. εάν πρόκειται για άλλη επιχείρηση εκτός ΜΜΕ, εφόσον τα τελευταία δύο έτη:</w:t>
      </w:r>
    </w:p>
    <w:p>
      <w:pPr>
        <w:spacing w:before="240" w:after="240"/>
        <w:rPr>
          <w:lang w:val="el" w:eastAsia="el"/>
        </w:rPr>
      </w:pPr>
      <w:r>
        <w:rPr>
          <w:lang w:val="el" w:eastAsia="el"/>
        </w:rPr>
        <w:t>δείκτης κάλυψης</w:t>
      </w:r>
    </w:p>
    <w:p>
      <w:pPr>
        <w:pStyle w:val="StructureList1"/>
        <w:spacing w:before="120" w:after="0"/>
        <w:rPr>
          <w:lang w:val="el" w:eastAsia="el"/>
        </w:rPr>
      </w:pPr>
      <w:r>
        <w:rPr>
          <w:lang w:val="el" w:eastAsia="el"/>
        </w:rPr>
        <w:t>a)</w:t>
      </w:r>
      <w:r>
        <w:rPr>
          <w:lang w:val="en" w:eastAsia="en"/>
        </w:rPr>
        <w:tab/>
      </w:r>
      <w:r>
        <w:rPr>
          <w:lang w:val="el" w:eastAsia="el"/>
        </w:rPr>
        <w:t>ο δείκτης χρέους προς ίδια κεφάλαια της επιχείρησης είναι υψηλότερος του 7,5 και</w:t>
      </w:r>
    </w:p>
    <w:p>
      <w:pPr>
        <w:spacing w:before="240" w:after="240"/>
        <w:rPr>
          <w:lang w:val="el" w:eastAsia="el"/>
        </w:rPr>
      </w:pPr>
      <w:r>
        <w:rPr>
          <w:lang w:val="el" w:eastAsia="el"/>
        </w:rPr>
        <w:t>b)ο</w:t>
      </w:r>
    </w:p>
    <w:p>
      <w:pPr>
        <w:spacing w:before="240" w:after="240"/>
        <w:rPr>
          <w:lang w:val="el" w:eastAsia="el"/>
        </w:rPr>
      </w:pPr>
      <w:r>
        <w:rPr>
          <w:lang w:val="el" w:eastAsia="el"/>
        </w:rPr>
        <w:t>χρηματοοικονομικών υποχρεώσεων της επιχείρησης (EBITDAinterestcoverageratio) είναι κάτω του 1,0.</w:t>
      </w:r>
    </w:p>
    <w:p>
      <w:pPr>
        <w:pStyle w:val="Title"/>
        <w:spacing w:before="120" w:after="360"/>
        <w:rPr>
          <w:lang w:val="el" w:eastAsia="el"/>
        </w:rPr>
      </w:pPr>
      <w:r>
        <w:rPr>
          <w:b/>
          <w:bCs/>
          <w:lang w:val="el" w:eastAsia="el"/>
        </w:rPr>
        <w:t>Παράρτημα V</w:t>
      </w:r>
    </w:p>
    <w:p>
      <w:pPr>
        <w:rPr>
          <w:lang w:val="el" w:eastAsia="el"/>
        </w:rPr>
      </w:pPr>
      <w:r>
        <w:rPr>
          <w:b/>
          <w:bCs/>
          <w:lang w:val="el" w:eastAsia="el"/>
        </w:rPr>
        <w:t>ΓΕΝΙΚΟΙ ΟΡΟΙ ΕΦΑΡΜΟΓΗΣ ΓΑΚ</w:t>
      </w:r>
    </w:p>
    <w:p>
      <w:pPr>
        <w:spacing w:before="240" w:after="240"/>
        <w:rPr>
          <w:lang w:val="el" w:eastAsia="el"/>
        </w:rPr>
      </w:pPr>
      <w:r>
        <w:rPr>
          <w:b/>
          <w:bCs/>
          <w:u w:val="single"/>
          <w:lang w:val="el" w:eastAsia="el"/>
        </w:rPr>
        <w:t xml:space="preserve">Γενικός κανονισμός απαλλαγής κατά κατηγορία (κανονισμός </w:t>
      </w:r>
    </w:p>
    <w:p>
      <w:pPr>
        <w:spacing w:before="240" w:after="240"/>
        <w:rPr>
          <w:lang w:val="el" w:eastAsia="el"/>
        </w:rPr>
      </w:pPr>
      <w:r>
        <w:rPr>
          <w:b/>
          <w:bCs/>
          <w:u w:val="single"/>
          <w:lang w:val="el" w:eastAsia="el"/>
        </w:rPr>
        <w:t>651/2014</w:t>
      </w:r>
      <w:r>
        <w:rPr>
          <w:b/>
          <w:bCs/>
          <w:u w:val="single"/>
          <w:lang w:val="el" w:eastAsia="el"/>
        </w:rPr>
        <w:t xml:space="preserve">όπως τροποποιήθηκε με τους κανονισμούς </w:t>
      </w:r>
    </w:p>
    <w:p>
      <w:pPr>
        <w:spacing w:before="240" w:after="240"/>
        <w:rPr>
          <w:lang w:val="el" w:eastAsia="el"/>
        </w:rPr>
      </w:pPr>
      <w:r>
        <w:rPr>
          <w:b/>
          <w:bCs/>
          <w:u w:val="single"/>
          <w:lang w:val="el" w:eastAsia="el"/>
        </w:rPr>
        <w:t xml:space="preserve">2017/1084, 2020/972,2021/452, 2021/1237 </w:t>
      </w:r>
      <w:r>
        <w:rPr>
          <w:b/>
          <w:bCs/>
          <w:u w:val="single"/>
          <w:lang w:val="el" w:eastAsia="el"/>
        </w:rPr>
        <w:t xml:space="preserve">και </w:t>
      </w:r>
      <w:r>
        <w:rPr>
          <w:b/>
          <w:bCs/>
          <w:u w:val="single"/>
          <w:lang w:val="el" w:eastAsia="el"/>
        </w:rPr>
        <w:t xml:space="preserve">2023/1315) — </w:t>
      </w:r>
      <w:r>
        <w:rPr>
          <w:b/>
          <w:bCs/>
          <w:u w:val="single"/>
          <w:lang w:val="el" w:eastAsia="el"/>
        </w:rPr>
        <w:t>έγγραφο εργασίας</w:t>
      </w:r>
    </w:p>
    <w:p>
      <w:pPr>
        <w:spacing w:before="240" w:after="240"/>
        <w:rPr>
          <w:lang w:val="el" w:eastAsia="el"/>
        </w:rPr>
      </w:pPr>
      <w:r>
        <w:rPr>
          <w:b/>
          <w:bCs/>
          <w:u w:val="single"/>
          <w:lang w:val="el" w:eastAsia="el"/>
        </w:rPr>
        <w:t>Ενισχύσεις για την προστασία του περιβάλλοντος</w:t>
      </w:r>
      <w:r>
        <w:rPr>
          <w:b/>
          <w:bCs/>
          <w:lang w:val="el" w:eastAsia="el"/>
        </w:rPr>
        <w:t>[άρθρα 41, 42 και 43]</w:t>
      </w:r>
    </w:p>
    <w:p>
      <w:pPr>
        <w:spacing w:before="240" w:after="240"/>
        <w:rPr>
          <w:lang w:val="el" w:eastAsia="el"/>
        </w:rPr>
      </w:pPr>
      <w:r>
        <w:rPr>
          <w:lang w:val="el" w:eastAsia="el"/>
        </w:rPr>
        <w:t>Πρώτα θα πρέπει να ελέγχονται οι γενικοί όροι εφαρμογής του ΓΚΑΚ (άρθρα 1-12) ΚΑΙ στη συνέχεια οι όροι που αφορούν τις επενδυτικές ενισχύσεις για την προώθηση της παραγωγής ενέργειας από ανανεώσιμες πηγές, του ανανεώσιμου υδρογόνου και της συμπαραγωγής υψηλής απόδοσης (άρθρο 41), τις ενισχύσεις λειτουργίας για την προώθηση της παραγωγής ηλεκτρικής ενέργειας από ανανεώσιμες πηγές (άρθρο 42) και τις ενισχύσεις λειτουργίας για την προώθηση της παραγωγής ενέργειας από ανανεώσιμες πηγές και του ανανεώσιμου υδρογόνου σε μικρά έργα και κοινότητες ανανεώσιμης ενέργειας (άρθρο 43).</w:t>
      </w:r>
    </w:p>
    <w:p>
      <w:pPr>
        <w:spacing w:before="240" w:after="240"/>
        <w:rPr>
          <w:lang w:val="el" w:eastAsia="el"/>
        </w:rPr>
      </w:pPr>
      <w:r>
        <w:rPr>
          <w:b/>
          <w:bCs/>
          <w:u w:val="single"/>
          <w:lang w:val="el" w:eastAsia="el"/>
        </w:rPr>
        <w:t xml:space="preserve">A. </w:t>
      </w:r>
      <w:r>
        <w:rPr>
          <w:b/>
          <w:bCs/>
          <w:u w:val="single"/>
          <w:lang w:val="el" w:eastAsia="el"/>
        </w:rPr>
        <w:t>Γενικοί όροι εφαρμογής</w:t>
      </w:r>
    </w:p>
    <w:p>
      <w:pPr>
        <w:spacing w:before="240" w:after="240"/>
        <w:rPr>
          <w:lang w:val="el" w:eastAsia="el"/>
        </w:rPr>
      </w:pPr>
      <w:r>
        <w:rPr>
          <w:lang w:val="el" w:eastAsia="el"/>
        </w:rPr>
        <w:t>ΓενικΟι ΟρΟι συμβατΟτητας</w:t>
      </w:r>
    </w:p>
    <w:p>
      <w:pPr>
        <w:spacing w:before="240" w:after="240"/>
        <w:rPr>
          <w:lang w:val="el" w:eastAsia="el"/>
        </w:rPr>
      </w:pPr>
      <w:r>
        <w:rPr>
          <w:b/>
          <w:bCs/>
          <w:lang w:val="el" w:eastAsia="el"/>
        </w:rPr>
        <w:t>ΕλεγχΟς συμμΟρΦΩσης (σελίδα/σχετικό απόσπασμα)</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Αποκλεισμός ορισμένων δραστηριοτήτων</w:t>
      </w:r>
    </w:p>
    <w:p>
      <w:pPr>
        <w:spacing w:before="240" w:after="240"/>
        <w:rPr>
          <w:lang w:val="el" w:eastAsia="el"/>
        </w:rPr>
      </w:pPr>
      <w:r>
        <w:rPr>
          <w:b/>
          <w:bCs/>
          <w:u w:val="single"/>
          <w:lang w:val="el" w:eastAsia="el"/>
        </w:rPr>
        <w:t>Δεν</w:t>
      </w:r>
      <w:r>
        <w:rPr>
          <w:b/>
          <w:bCs/>
          <w:lang w:val="el" w:eastAsia="el"/>
        </w:rPr>
        <w:t>εφαρμόζεται:</w:t>
      </w:r>
    </w:p>
    <w:p>
      <w:pPr>
        <w:spacing w:before="240" w:after="240"/>
        <w:rPr>
          <w:lang w:val="el" w:eastAsia="el"/>
        </w:rPr>
      </w:pPr>
      <w:r>
        <w:rPr>
          <w:b/>
          <w:bCs/>
          <w:lang w:val="el" w:eastAsia="el"/>
        </w:rPr>
        <w:t xml:space="preserve">• σε καθεστώτα ενισχύσεων που εμπίπτουν στα άρθρα 41,42 και 43, εάν ο μέσος ετήσιος προϋπολογισμός κρατικών ενισχύσεων ανά κράτος μέλος υπερβαίνει τα 150 εκατ.EUR, μετά την παρέλευση εξαμήνου από την έναρξη ισχύος τους. </w:t>
      </w:r>
      <w:r>
        <w:rPr>
          <w:b/>
          <w:bCs/>
          <w:i/>
          <w:iCs/>
          <w:lang w:val="el" w:eastAsia="el"/>
        </w:rPr>
        <w:t>Η Επιτροπή μπορεί να αποφασίσει ότι ο ΓΚΑΚ εξακολουθεί να εφαρμόζεται για μεγαλύτερο χρονικό διάστημα σε οποιοδήποτε από αυτά τα καθεστώτα ενισχύσεων, αφού εξετάσει το σχετικό σχέδιο αξιολόγησης, το οποίο κοινοποιείται από το κράτος μέλος στην Επιτροπή, εντός 20 εργάσιμων ημερών από την έναρξη ισχύος του καθεστώτος. Εάν η Επιτροπή έχει ήδη παρατείνει την εφαρμογή του ΓΚΑΚ πέραν του αρχικού εξαμήνου ως προς τα καθεστώτα αυτά, τα κράτη μέλη μπορούν να αποφασίσουν να παρατείνουν την ισχύ των εν λόγω καθεστώτων έως τη λήξη της περιόδου εφαρμογής του ΓΚΑΚ, υπό την προϋπόθεση ότι το οικείο κράτος μέλος έχει υποβάλει έκθεση αξιολόγησης σύμφωνα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το εγκεκριμένο από την Επιτροπή σχέδιο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οποιεσδήποτε μεταβολές των καθεστώτων που αναφέρονται ανωτέρω, πλην των τροποποιήσεων που δεν είναι ικανές να επηρεάσουν τη συμβατότητα του καθεστώτος ενισχύσεων βάσει του ΓΚΑΚ ή δεν είναι ικανές να επηρεάσουν σημαντικά το περιεχόμενο του εγκεκριμένου σχεδίου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στις ενισχύσεις για δραστηριότητες που σχετίζονται με εξαγωγές·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στις ενισχύσεις που εξαρτώνται από την κατά προτίμηση χρήση εγχώριων προϊόντων αντί των εισαγομένων· </w:t>
            </w:r>
            <w:r>
              <w:rPr>
                <w:b w:val="0"/>
                <w:bCs w:val="0"/>
                <w:i/>
                <w:iCs/>
                <w:smallCaps w:val="0"/>
                <w:color w:val="000000"/>
                <w:lang w:val="el" w:eastAsia="el"/>
              </w:rPr>
              <w:t>(παράγραφος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μέτρα κρατικών ενισχύσεων για την παραγωγή πυρηνικής ενέργειας. </w:t>
            </w:r>
            <w:r>
              <w:rPr>
                <w:b w:val="0"/>
                <w:bCs w:val="0"/>
                <w:i/>
                <w:iCs/>
                <w:smallCaps w:val="0"/>
                <w:color w:val="000000"/>
                <w:lang w:val="el" w:eastAsia="el"/>
              </w:rPr>
              <w:t>(παράγραφος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Άρθρο 1 — Αποκλεισμός ορισμένων τομέων </w:t>
            </w:r>
            <w:r>
              <w:rPr>
                <w:b/>
                <w:bCs/>
                <w:i/>
                <w:iCs/>
                <w:smallCaps w:val="0"/>
                <w:color w:val="000000"/>
                <w:lang w:val="el" w:eastAsia="el"/>
              </w:rPr>
              <w:t>(παράγραφος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Δεν</w:t>
            </w:r>
            <w:r>
              <w:rPr>
                <w:b/>
                <w:bCs/>
                <w:i w:val="0"/>
                <w:iCs w:val="0"/>
                <w:smallCaps w:val="0"/>
                <w:color w:val="000000"/>
                <w:lang w:val="el" w:eastAsia="el"/>
              </w:rPr>
              <w:t>εφαρμόζεται:</w:t>
            </w:r>
          </w:p>
          <w:p>
            <w:pPr>
              <w:spacing w:before="240" w:after="240"/>
              <w:rPr>
                <w:b w:val="0"/>
                <w:bCs w:val="0"/>
                <w:i w:val="0"/>
                <w:iCs w:val="0"/>
                <w:smallCaps w:val="0"/>
                <w:color w:val="000000"/>
                <w:lang w:val="el" w:eastAsia="el"/>
              </w:rPr>
            </w:pPr>
            <w:r>
              <w:rPr>
                <w:b/>
                <w:bCs/>
                <w:i w:val="0"/>
                <w:iCs w:val="0"/>
                <w:smallCaps w:val="0"/>
                <w:color w:val="000000"/>
                <w:lang w:val="el" w:eastAsia="el"/>
              </w:rPr>
              <w:t>στις ενισχύσεις που χορηγούνται στον τομέα της αλιείας και της υδατοκαλλιέργειας, εντός του πεδίου εφαρμογής του κανονισμού (ΕΕ) αριθ. 1379/2013 του Ευρωπαϊκού Κοινοβουλίου και του Συμβουλίου·</w:t>
            </w:r>
          </w:p>
          <w:p>
            <w:pPr>
              <w:spacing w:before="240" w:after="240"/>
              <w:rPr>
                <w:b w:val="0"/>
                <w:bCs w:val="0"/>
                <w:i w:val="0"/>
                <w:iCs w:val="0"/>
                <w:smallCaps w:val="0"/>
                <w:color w:val="000000"/>
                <w:lang w:val="el" w:eastAsia="el"/>
              </w:rPr>
            </w:pPr>
            <w:r>
              <w:rPr>
                <w:b/>
                <w:bCs/>
                <w:i w:val="0"/>
                <w:iCs w:val="0"/>
                <w:smallCaps w:val="0"/>
                <w:color w:val="000000"/>
                <w:lang w:val="el" w:eastAsia="el"/>
              </w:rPr>
              <w:t>στις ενισχύσεις που χορηγούνται στον τομέα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spacing w:before="240" w:after="240"/>
              <w:rPr>
                <w:b w:val="0"/>
                <w:bCs w:val="0"/>
                <w:i w:val="0"/>
                <w:iCs w:val="0"/>
                <w:smallCaps w:val="0"/>
                <w:color w:val="000000"/>
                <w:lang w:val="el" w:eastAsia="el"/>
              </w:rPr>
            </w:pPr>
            <w:r>
              <w:rPr>
                <w:b/>
                <w:bCs/>
                <w:i/>
                <w:iCs/>
                <w:smallCaps w:val="0"/>
                <w:color w:val="000000"/>
                <w:lang w:val="el" w:eastAsia="el"/>
              </w:rPr>
              <w:t>Αν μια επιχείρηση δραστηριοποιείται τόσο στους ανωτέρω τομείς όσο και στους τομείς που εμπίπτουν στο πεδίο εφαρμογής του εν λόγω κανονισμού, ο κανονισμός εφαρμόζεται στις ενισχύσεις που χορηγούνται στους τομείς της δεύτερης περίπτωσης, υπό την προϋπόθεση ότι τα κράτη μέλη εξασφαλίζουν ότι οι δραστηριότητες που ασκούνται στους εξαιρούμενους τομείς δεν επωφελούνται από τις ενισχύσεις.</w:t>
            </w:r>
          </w:p>
          <w:p>
            <w:pPr>
              <w:spacing w:before="240"/>
              <w:rPr>
                <w:b w:val="0"/>
                <w:bCs w:val="0"/>
                <w:i w:val="0"/>
                <w:iCs w:val="0"/>
                <w:smallCaps w:val="0"/>
                <w:color w:val="000000"/>
                <w:lang w:val="el" w:eastAsia="el"/>
              </w:rPr>
            </w:pPr>
            <w:r>
              <w:rPr>
                <w:b/>
                <w:bCs/>
                <w:i w:val="0"/>
                <w:iCs w:val="0"/>
                <w:smallCaps w:val="0"/>
                <w:color w:val="000000"/>
                <w:lang w:val="el" w:eastAsia="el"/>
              </w:rPr>
              <w:t>Στις ενισχύσεις που διευκολύνουν την παύση λειτουργίας μη ανταγωνιστικών ανθρακωρυχείων (απόφαση 2010/787 του Συμβουλίου)·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Άρθρο 1 — Αποκλεισμός των επιχειρήσεων τις οποίες αφορά ο κανόνας Deggendorf </w:t>
            </w:r>
            <w:r>
              <w:rPr>
                <w:b/>
                <w:bCs/>
                <w:i/>
                <w:iCs/>
                <w:smallCaps w:val="0"/>
                <w:color w:val="000000"/>
                <w:lang w:val="el" w:eastAsia="el"/>
              </w:rPr>
              <w:t>(παράγραφος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Δεν</w:t>
            </w:r>
            <w:r>
              <w:rPr>
                <w:b/>
                <w:bCs/>
                <w:i w:val="0"/>
                <w:iCs w:val="0"/>
                <w:smallCaps w:val="0"/>
                <w:color w:val="000000"/>
                <w:lang w:val="el" w:eastAsia="el"/>
              </w:rPr>
              <w:t>εφαρμόζεται στα καθεστώτα ενισχύσεων που δεν αποκλείουν ρητά την καταβολή μεμονωμένων ή ad hoc ενισχύσεων οι οποίες χορηγήθηκαν από το ίδιο κ-μ, υπέρ επιχείρησης κατά της οποίας εκκρεμεί διαταγή ανάκτησης, κατόπιν προηγούμενης απόφασης της Επιτροπής, με την οποία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ενίσχυση κηρύσσεται παράνομη και ασυμβίβαστη με την εσωτερική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Άρθρο 1 — Αποκλεισμός των προβληματικών επιχειρήσεων </w:t>
            </w:r>
            <w:r>
              <w:rPr>
                <w:b/>
                <w:bCs/>
                <w:i/>
                <w:iCs/>
                <w:smallCaps w:val="0"/>
                <w:color w:val="000000"/>
                <w:lang w:val="el" w:eastAsia="el"/>
              </w:rPr>
              <w:t>(παράγραφος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Δεν</w:t>
            </w:r>
            <w:r>
              <w:rPr>
                <w:b/>
                <w:bCs/>
                <w:i w:val="0"/>
                <w:iCs w:val="0"/>
                <w:smallCaps w:val="0"/>
                <w:color w:val="000000"/>
                <w:lang w:val="el" w:eastAsia="el"/>
              </w:rPr>
              <w:t>εφαρμόζεται στις ενισχύσεις για προβληματικές επιχειρήσεις.</w:t>
            </w:r>
          </w:p>
          <w:p>
            <w:pPr>
              <w:spacing w:before="240"/>
              <w:rPr>
                <w:b w:val="0"/>
                <w:bCs w:val="0"/>
                <w:i w:val="0"/>
                <w:iCs w:val="0"/>
                <w:smallCaps w:val="0"/>
                <w:color w:val="000000"/>
                <w:lang w:val="el" w:eastAsia="el"/>
              </w:rPr>
            </w:pPr>
            <w:r>
              <w:rPr>
                <w:b/>
                <w:bCs/>
                <w:i w:val="0"/>
                <w:iCs w:val="0"/>
                <w:smallCaps w:val="0"/>
                <w:color w:val="000000"/>
                <w:lang w:val="el" w:eastAsia="el"/>
              </w:rPr>
              <w:t>Κατά παρέκκλιση, εφαρμόζεται σε επιχειρήσεις που δεν ήταν προβληματικές την 31η Δεκεμβρίου 2019, αλλά κατέστησαν προβληματικές κατά την περίοδο από 1ης Ιανουαρίου 2020 έως 31 Δεκεμβρίου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Άρθρο 1 — Αποκλεισμός των μέτρων ενισχύσεων που παραβιάζουν το δίκαιο της Ένωσης </w:t>
            </w:r>
            <w:r>
              <w:rPr>
                <w:b/>
                <w:bCs/>
                <w:i/>
                <w:iCs/>
                <w:smallCaps w:val="0"/>
                <w:color w:val="000000"/>
                <w:lang w:val="el" w:eastAsia="el"/>
              </w:rPr>
              <w:t>(παράγραφος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Δεν</w:t>
            </w:r>
            <w:r>
              <w:rPr>
                <w:b/>
                <w:bCs/>
                <w:i w:val="0"/>
                <w:iCs w:val="0"/>
                <w:smallCaps w:val="0"/>
                <w:color w:val="000000"/>
                <w:lang w:val="el" w:eastAsia="el"/>
              </w:rPr>
              <w:t>εφαρμόζεται στα μέτρα κρατικών ενισχύσεων που</w:t>
            </w:r>
          </w:p>
          <w:p>
            <w:pPr>
              <w:spacing w:before="240" w:after="240"/>
              <w:rPr>
                <w:b w:val="0"/>
                <w:bCs w:val="0"/>
                <w:i w:val="0"/>
                <w:iCs w:val="0"/>
                <w:smallCaps w:val="0"/>
                <w:color w:val="000000"/>
                <w:lang w:val="el" w:eastAsia="el"/>
              </w:rPr>
            </w:pPr>
            <w:r>
              <w:rPr>
                <w:b/>
                <w:bCs/>
                <w:i w:val="0"/>
                <w:iCs w:val="0"/>
                <w:smallCaps w:val="0"/>
                <w:color w:val="000000"/>
                <w:lang w:val="el" w:eastAsia="el"/>
              </w:rPr>
              <w:t>συνιστούν παραβίαση του δικαίου της Ένωσης που τα καθιστά παράνομα στο σύνολό τους, και συνεπάγονται ιδίως: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την υποχρέωση του δικαιούχου να χρησιμοποιεί προϊόντα εγχώριας παραγωγής ή εθνικές υπηρεσίες·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τον περιορισμό της δυνατότητας των δικαιούχων να κάνουν χρήση των αποτελεσμάτων της έρευνας, ανάπτυξης και καινοτομίας σε άλλα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 — Όρια κοινοποίησης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Δεν</w:t>
            </w:r>
            <w:r>
              <w:rPr>
                <w:b/>
                <w:bCs/>
                <w:i w:val="0"/>
                <w:iCs w:val="0"/>
                <w:smallCaps w:val="0"/>
                <w:color w:val="000000"/>
                <w:lang w:val="el" w:eastAsia="el"/>
              </w:rPr>
              <w:t xml:space="preserve">εφαρμόζεται σε ενισχύσεις που υπερβαίνουν τα ακόλουθα όρια </w:t>
            </w:r>
            <w:r>
              <w:rPr>
                <w:b/>
                <w:bCs/>
                <w:i/>
                <w:iCs/>
                <w:smallCaps w:val="0"/>
                <w:color w:val="000000"/>
                <w:lang w:val="el" w:eastAsia="el"/>
              </w:rPr>
              <w:t>(παράγραφος 1)</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για τις επενδυτικές ενισχύσεις για την προώθηση της παραγωγής ενέργειας από ανανεώσιμες πηγές, του ανανεώσιμου υδρογόνου και της συμπαραγωγής υψηλής απόδοσης (άρθρο 41):30 εκατ.EUR ανά επιχείρηση και ανά επενδυτικό έργο·</w:t>
            </w:r>
          </w:p>
          <w:p>
            <w:pPr>
              <w:spacing w:before="240"/>
              <w:rPr>
                <w:b w:val="0"/>
                <w:bCs w:val="0"/>
                <w:i w:val="0"/>
                <w:iCs w:val="0"/>
                <w:smallCaps w:val="0"/>
                <w:color w:val="000000"/>
                <w:lang w:val="el" w:eastAsia="el"/>
              </w:rPr>
            </w:pPr>
            <w:r>
              <w:rPr>
                <w:b/>
                <w:bCs/>
                <w:i w:val="0"/>
                <w:iCs w:val="0"/>
                <w:smallCaps w:val="0"/>
                <w:color w:val="000000"/>
                <w:lang w:val="el" w:eastAsia="el"/>
              </w:rPr>
              <w:t>για τις ενισχύσεις λειτουργίας για την προώθηση της παραγωγής ηλεκτρικής ενέργειας από ανανεώσιμες πηγές (άρθρο 42) και τις ενισχύσεις λειτουργίας για την προώθηση της παραγωγής ενέργειας από ανανεώσιμες πηγές και του ανανεώσιμου υδρογόνου σε μικρά έργα και κοινότητες ανανεώσιμης ενέργειας (άρθρο 43): 30 εκατ. EUR ανά επιχείρηση και ανά έργο</w:t>
            </w:r>
            <w:r>
              <w:rPr>
                <w:b/>
                <w:bCs/>
                <w:i w:val="0"/>
                <w:iCs w:val="0"/>
                <w:smallCaps w:val="0"/>
                <w:color w:val="000000"/>
                <w:lang w:val="el" w:eastAsia="el"/>
              </w:rPr>
              <w:t xml:space="preserve">. </w:t>
            </w:r>
            <w:r>
              <w:rPr>
                <w:b/>
                <w:bCs/>
                <w:i w:val="0"/>
                <w:iCs w:val="0"/>
                <w:smallCaps w:val="0"/>
                <w:color w:val="000000"/>
                <w:lang w:val="el" w:eastAsia="el"/>
              </w:rPr>
              <w:t>Το άθροισμα των προϋπολογισμών όλων των καθεστώτων που εμπίπτουν στο άρθρο 42 και το άθροισμα των προϋπολογισμών όλων των καθεστώτων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εμπίπτουν στο άρθρο 43 δεν θα πρέπει αντίστοιχα να υπερβαίνουν τα 300 εκατ.EUR ετησίως.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ανωτέρω όρια </w:t>
            </w:r>
            <w:r>
              <w:rPr>
                <w:b/>
                <w:bCs/>
                <w:i w:val="0"/>
                <w:iCs w:val="0"/>
                <w:smallCaps w:val="0"/>
                <w:color w:val="000000"/>
                <w:lang w:val="el" w:eastAsia="el"/>
              </w:rPr>
              <w:t xml:space="preserve">δεν </w:t>
            </w:r>
            <w:r>
              <w:rPr>
                <w:b w:val="0"/>
                <w:bCs w:val="0"/>
                <w:i w:val="0"/>
                <w:iCs w:val="0"/>
                <w:smallCaps w:val="0"/>
                <w:color w:val="000000"/>
                <w:lang w:val="el" w:eastAsia="el"/>
              </w:rPr>
              <w:t>επιτρέπεται να καταστρατηγούνται με τον τεχνητό διαχωρισμό των καθεστώτων ενισχύσεων ή των έργων ενίσχυσης</w:t>
            </w:r>
            <w:r>
              <w:rPr>
                <w:b w:val="0"/>
                <w:bCs w:val="0"/>
                <w:i/>
                <w:iCs/>
                <w:smallCaps w:val="0"/>
                <w:color w:val="000000"/>
                <w:lang w:val="el" w:eastAsia="el"/>
              </w:rPr>
              <w:t>.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 Διαφάνεια των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Εφαρμόζεται στις διαφανείς ενισχύσεις· ως τέτοιες λογίζονται: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επιχορηγήσεις και επιδοτήσεις επιτοκίου,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δάνεια (όταν το ακαθάριστο ισοδύναμο επιχορήγησης έχει υπολογιστεί βάσει του επιτοκίου αναφοράς που ίσχυε στην αγορά τη στιγμή της χορήγησης),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εγγυήσεις (όταν το ακαθάριστο ισοδύναμο επιχορήγησης έχει υπολογιστεί με βάση τις προμήθειες ασφαλούς λιμένα που καθορίζονται σε ανακοίνωση της Επιτροπής ή εάν το ακαθάριστο ισοδύναμο επιχορήγησης έχει γίνει δεκτό πριν από την εφαρμογή του μέτρου, με βάση την ανακοίνωση της Επιτροπής σχετικά με τις εγγυήσεις ή κατόπιν κοινοποίησης στην Επιτροπή βάσει εφαρμοστέου Κανονισμού, και εφόσον η εγκεκριμένη μεθοδολογία υπολογισμού αναφέρει ρητά το είδος της εγγύησης και το είδος των υποκείμενων πράξεων στο πλαίσιο της εφαρμογής του ΓΚΑΚ),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φορολογικά πλεονεκτήματα (όταν προβλέπεται ανώτατο όριο με το οποίο διασφαλίζεται ότι δεν γίνεται υπέρβαση του ισχύοντος ορίου),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επιστρεπτέες προκαταβολές (εφόσον το συνολικό ονομαστικό ποσό της επιστρεπτέας προκαταβολής δεν υπερβαίνει τα ισχύοντα όρια βάσει του ΓΚΑΚ ή εφόσον, πριν από την εφαρμογή του μέτρου, η μεθοδολογία για τον υπολογισμό του ακαθάριστου ισοδύναμου επιχορήγησης της επιστρεπτέας προκαταβολής έγινε δεκτή μετά την κοινοποίησή της στην Επιτροπή),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ενισχύσεις μετη μορφή πριμοδοτήσεων επιπλέον της τιμής της αγοράς, εφόσον πληρούνται οι προϋποθέσεις που προβλέπονται στο άρθρο 42,</w:t>
            </w:r>
          </w:p>
          <w:p>
            <w:pPr>
              <w:spacing w:before="240"/>
              <w:rPr>
                <w:b w:val="0"/>
                <w:bCs w:val="0"/>
                <w:i w:val="0"/>
                <w:iCs w:val="0"/>
                <w:smallCaps w:val="0"/>
                <w:color w:val="000000"/>
                <w:lang w:val="el" w:eastAsia="el"/>
              </w:rPr>
            </w:pPr>
            <w:r>
              <w:rPr>
                <w:b w:val="0"/>
                <w:bCs w:val="0"/>
                <w:i w:val="0"/>
                <w:iCs w:val="0"/>
                <w:smallCaps w:val="0"/>
                <w:color w:val="000000"/>
                <w:lang w:val="el" w:eastAsia="el"/>
              </w:rPr>
              <w:t>ενισχύσεις υπό μορφή πώλησης ή μίσθωσης ενσώματων στοιχείων του ενεργητικού κάτω της τιμής της αγοράς εάν η αξία καθορίζεται είτε με αξιολόγηση ανεξάρτητου εμπειρογνώμονα πριν από τη συναλλαγή είτε με παραπομπή σε δημοσιοποιημένο, τακτικά επικαιροποιημένο και γενικά αποδεκτό δείκτη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6 — Χαρακτήρας κινήτρου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Οι ενισχύσεις μπορούν να τύχουν απαλλαγής μόνον εάν έχουν χαρακτήρα κινήτρου </w:t>
            </w:r>
            <w:r>
              <w:rPr>
                <w:b w:val="0"/>
                <w:bCs w:val="0"/>
                <w:i/>
                <w:iCs/>
                <w:smallCaps w:val="0"/>
                <w:color w:val="000000"/>
                <w:lang w:val="el" w:eastAsia="el"/>
              </w:rPr>
              <w:t>(παράγραφος 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Δεν απαιτείται να έχουν ή θεωρείται ότι έχουν χαρακτήρα κινήτρου οι ενισχύσεις για την προώθηση της παραγωγής ενέργειας από ανανεώσιμες πηγές βάσει των άρθρων 41,42 και 43, όταν η ενίσχυση χορηγείται αυτόματα σύμφωνα με αντικειμενικά και αμερόληπτα κριτήρια και χωρίς περαιτέρω άσκηση διακριτικής ευχέρειας από το κράτος μέλος και το μέτρο έχει εγκριθεί και τεθεί σε ισχύ πριν από την έναρξη των εργασιών </w:t>
            </w:r>
            <w:r>
              <w:rPr>
                <w:b w:val="0"/>
                <w:bCs w:val="0"/>
                <w:i/>
                <w:iCs/>
                <w:smallCaps w:val="0"/>
                <w:color w:val="000000"/>
                <w:lang w:val="el" w:eastAsia="el"/>
              </w:rPr>
              <w:t>για</w:t>
            </w:r>
            <w:r>
              <w:rPr>
                <w:b w:val="0"/>
                <w:bCs w:val="0"/>
                <w:i w:val="0"/>
                <w:iCs w:val="0"/>
                <w:smallCaps w:val="0"/>
                <w:color w:val="000000"/>
                <w:lang w:val="el" w:eastAsia="el"/>
              </w:rPr>
              <w:t xml:space="preserve"> το ενισχυόμενο έργο ή δραστηριότητα </w:t>
            </w:r>
            <w:r>
              <w:rPr>
                <w:b w:val="0"/>
                <w:bCs w:val="0"/>
                <w:i/>
                <w:iCs/>
                <w:smallCaps w:val="0"/>
                <w:color w:val="000000"/>
                <w:lang w:val="el" w:eastAsia="el"/>
              </w:rPr>
              <w:t>(παράγραφος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7 — Ένταση της ενίσχυσης και επιλέξιμες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τον υπολογισμό της έντασης της ενίσχυσης και των επιλέξιμων δαπανών τα στοιχεία που χρησιμοποιούνται υπολογίζονται πριν από την αφαίρεση φόρων ή άλλων επιβαρύνσεων.(Ωστόσο: ο ΦΠΑ επί των επιλέξιμων δαπανών ή των δαπανών που επιστρέφονται βάσει ισχύουσας εθνικής φορολογικής νομοθεσίας δεν λαμβάνεται υπόψη)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επιλέξιμες δαπάνες τεκμηριώνονται εγγράφως με σαφή, συγκεκριμένο και επικαιροποιημένο τρόπο.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ποσό των επιλέξιμων δαπανών μπορεί να υπολογίζεται σύμφωνα με απλουστευμένες επιλογές κόστους, υπό την προϋπόθεση ότι μία πράξη χρηματοδοτείται τουλάχιστον εν μέρει μέσω ταμείου της Ένωσης που επιτρέπει τη χρήση των απλουστευμένων επιλογών κόστους και ότι η κατηγορία δαπανών είναι επιλέξιμη σύμφωνα με τη σχετική διάταξη εξαίρεσης. Σε αυτή την περίπτωση, εφαρμόζονται οι απλουστευμένες επιλογές κόστους που προβλέπονται από τους σχετικούς κανόνες που διέπουν το ταμείο της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έργα που υλοποιούνται σύμφωνα με τα Σχέδια Ανάκαμψης και Ανθεκτικότητας όπως έχουν εγκριθεί από το Συμβούλιο σύμφωνα με τον κανονισμό (ΕΕ) 2021/241 του Ευρωπαϊκού Κοινοβουλίου και του Συμβουλίου, τα ποσά των επιλέξιμων δαπανών μπορεί να υπολογίζονται σύμφωνα με τις απλουστευμένες επιλογές κόστους που καθορίζονται στον κανονισμό (ΕΕ) αριθ. 1303/2013 ή στον κανονισμό (ΕΕ) 2021/1060 του Ευρωπαϊκού Κοινοβουλίου και του Συμβουλίου.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ενίσχυση χορηγείται με μορφή άλλη εκτός από επιχορήγηση, το ποσό της ενίσχυσης είναι το ακαθάριστο ισοδύναμο επιχορήγησης της ενίσχυσης.(παράγραφος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Οι οφειλόμενες για το μέλλον ενισχύσεις, συμπεριλαμβανομένων των ενισχύσεων που καταβάλλονται σε περισσότερες δόσεις, καθώς και οι επιλέξιμες δαπάνες, ανάγονται στην αξία τους κατά τον χρόνο χορήγησης της ενίσχυσης με βάση τα προεξοφλητικά επιτόκια που ισχύουν κατά τον χρόνο εκείνο. </w:t>
            </w:r>
            <w:r>
              <w:rPr>
                <w:b w:val="0"/>
                <w:bCs w:val="0"/>
                <w:i/>
                <w:iCs/>
                <w:smallCaps w:val="0"/>
                <w:color w:val="000000"/>
                <w:lang w:val="el" w:eastAsia="el"/>
              </w:rPr>
              <w:t>(παράγραφος 3)</w:t>
            </w:r>
          </w:p>
          <w:p>
            <w:pPr>
              <w:spacing w:before="240"/>
              <w:rPr>
                <w:b w:val="0"/>
                <w:bCs w:val="0"/>
                <w:i w:val="0"/>
                <w:iCs w:val="0"/>
                <w:smallCaps w:val="0"/>
                <w:color w:val="000000"/>
                <w:lang w:val="el" w:eastAsia="el"/>
              </w:rPr>
            </w:pPr>
            <w:r>
              <w:rPr>
                <w:b w:val="0"/>
                <w:bCs w:val="0"/>
                <w:i w:val="0"/>
                <w:iCs w:val="0"/>
                <w:smallCaps w:val="0"/>
                <w:color w:val="000000"/>
                <w:lang w:val="el" w:eastAsia="el"/>
              </w:rPr>
              <w:t>Εάν οι ενισχύσεις χορηγούνται με τη μορφή επιστρεπτέων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προκαταβολών οι οποίες, ελλείψει αποδεκτής μεθόδου για τον υπολογισμό του αντίστοιχου ακαθάριστου ισοδύναμου επιχορήγησης, εκφράζονται ως ποσοστό των επιλέξιμων δαπανών και το μέτρο προβλέπει ότι σε περίπτωση επιτυχούς έκβασης του έργου, όπως προσδιορίζεται βάσει εύλογων και συνετών υποθέσεων, οι προκαταβολές θα επιστρέφονται με επιτόκιο τουλάχιστον ίσο προς το προεξοφλητικό επιτόκιο που ίσχυε κατά τον χρόνο χορήγησης της ενίσχυσης, οι μέγιστες εντάσεις ενίσχυσης μπορούν να αυξηθούν κατά 10 εκατοστιαίες μονάδες. </w:t>
            </w:r>
            <w:r>
              <w:rPr>
                <w:b w:val="0"/>
                <w:bCs w:val="0"/>
                <w:i/>
                <w:iCs/>
                <w:smallCaps w:val="0"/>
                <w:color w:val="000000"/>
                <w:lang w:val="el" w:eastAsia="el"/>
              </w:rPr>
              <w:t>(παράγραφος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 — Σώρευση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τα όρια της κοινοποίησης και τις μέγιστες εντάσεις ενίσχυσης λαμβάνεται υπόψη το </w:t>
            </w:r>
            <w:r>
              <w:rPr>
                <w:b/>
                <w:bCs/>
                <w:i w:val="0"/>
                <w:iCs w:val="0"/>
                <w:smallCaps w:val="0"/>
                <w:color w:val="000000"/>
                <w:lang w:val="el" w:eastAsia="el"/>
              </w:rPr>
              <w:t xml:space="preserve">συνολικό ποσό </w:t>
            </w:r>
            <w:r>
              <w:rPr>
                <w:b w:val="0"/>
                <w:bCs w:val="0"/>
                <w:i w:val="0"/>
                <w:iCs w:val="0"/>
                <w:smallCaps w:val="0"/>
                <w:color w:val="000000"/>
                <w:lang w:val="el" w:eastAsia="el"/>
              </w:rPr>
              <w:t xml:space="preserve">της ενίσχυσης· </w:t>
            </w:r>
            <w:r>
              <w:rPr>
                <w:b w:val="0"/>
                <w:bCs w:val="0"/>
                <w:i/>
                <w:iCs/>
                <w:smallCaps w:val="0"/>
                <w:color w:val="000000"/>
                <w:lang w:val="el" w:eastAsia="el"/>
              </w:rPr>
              <w:t>(παράγραφος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Όταν </w:t>
            </w:r>
            <w:r>
              <w:rPr>
                <w:b/>
                <w:bCs/>
                <w:i w:val="0"/>
                <w:iCs w:val="0"/>
                <w:smallCaps w:val="0"/>
                <w:color w:val="000000"/>
                <w:lang w:val="el" w:eastAsia="el"/>
              </w:rPr>
              <w:t xml:space="preserve">ενωσιακή χρηματοδότηση </w:t>
            </w:r>
            <w:r>
              <w:rPr>
                <w:b w:val="0"/>
                <w:bCs w:val="0"/>
                <w:i w:val="0"/>
                <w:iCs w:val="0"/>
                <w:smallCaps w:val="0"/>
                <w:color w:val="000000"/>
                <w:lang w:val="el" w:eastAsia="el"/>
              </w:rPr>
              <w:t xml:space="preserve">(που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w:t>
            </w:r>
            <w:r>
              <w:rPr>
                <w:b w:val="0"/>
                <w:bCs w:val="0"/>
                <w:i/>
                <w:iCs/>
                <w:smallCaps w:val="0"/>
                <w:color w:val="000000"/>
                <w:lang w:val="el" w:eastAsia="el"/>
              </w:rPr>
              <w:t>(παράγραφος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απαλλασσόμενες ενισχύσεις μπορούν να σωρευθούν με οποιεσδήποτε άλλες κρατικές ενισχύσεις, εάν πρόκειται για </w:t>
            </w:r>
            <w:r>
              <w:rPr>
                <w:b/>
                <w:bCs/>
                <w:i w:val="0"/>
                <w:iCs w:val="0"/>
                <w:smallCaps w:val="0"/>
                <w:color w:val="000000"/>
                <w:lang w:val="el" w:eastAsia="el"/>
              </w:rPr>
              <w:t xml:space="preserve">διαφορετικές προσδιορίσιμες επιλέξιμες δαπάνες </w:t>
            </w:r>
            <w:r>
              <w:rPr>
                <w:b w:val="0"/>
                <w:bCs w:val="0"/>
                <w:i/>
                <w:iCs/>
                <w:smallCaps w:val="0"/>
                <w:color w:val="000000"/>
                <w:lang w:val="el" w:eastAsia="el"/>
              </w:rPr>
              <w:t>(παράγραφος 3 στοιχείο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απαλλασσόμενες ενισχύσεις μπορούν να σωρευθούν με οποιεσδήποτε άλλες ενισχύσεις για τις </w:t>
            </w:r>
            <w:r>
              <w:rPr>
                <w:b/>
                <w:bCs/>
                <w:i w:val="0"/>
                <w:iCs w:val="0"/>
                <w:smallCaps w:val="0"/>
                <w:color w:val="000000"/>
                <w:lang w:val="el" w:eastAsia="el"/>
              </w:rPr>
              <w:t>ίδιες επιλέξιμες δαπάνες</w:t>
            </w:r>
            <w:r>
              <w:rPr>
                <w:b w:val="0"/>
                <w:bCs w:val="0"/>
                <w:i w:val="0"/>
                <w:iCs w:val="0"/>
                <w:smallCaps w:val="0"/>
                <w:color w:val="000000"/>
                <w:lang w:val="el" w:eastAsia="el"/>
              </w:rPr>
              <w:t xml:space="preserve">, οι οποίες επικαλύπτονται εν όλω ή εν μέρει, μόνο εάν η σώρευση αυτή δεν οδηγεί σε υπέρβαση της υψηλότερης έντασης ή του υψηλότερου ποσού ενίσχυσης που εφαρμόζονται στην ενίσχυση αυτή </w:t>
            </w:r>
            <w:r>
              <w:rPr>
                <w:b w:val="0"/>
                <w:bCs w:val="0"/>
                <w:i/>
                <w:iCs/>
                <w:smallCaps w:val="0"/>
                <w:color w:val="000000"/>
                <w:lang w:val="el" w:eastAsia="el"/>
              </w:rPr>
              <w:t>(παράγραφος 3 στοιχείο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Οι κρατικές ενισχύσεις που τυγχάνουν απαλλαγής δυνάμει του ΓΚΑΚ δεν σωρεύονται με οποιεσδήποτε ενισχύσεις </w:t>
            </w:r>
            <w:r>
              <w:rPr>
                <w:b/>
                <w:bCs/>
                <w:i w:val="0"/>
                <w:iCs w:val="0"/>
                <w:smallCaps w:val="0"/>
                <w:color w:val="000000"/>
                <w:lang w:val="el" w:eastAsia="el"/>
              </w:rPr>
              <w:t xml:space="preserve">ήσσονος σημασίας </w:t>
            </w:r>
            <w:r>
              <w:rPr>
                <w:b w:val="0"/>
                <w:bCs w:val="0"/>
                <w:i w:val="0"/>
                <w:iCs w:val="0"/>
                <w:smallCaps w:val="0"/>
                <w:color w:val="000000"/>
                <w:lang w:val="el" w:eastAsia="el"/>
              </w:rPr>
              <w:t xml:space="preserve">που αφορούν τις ίδιες επιλέξιμες δαπάνες, εάν η σώρευση αυτή θα οδηγήσει σε υπέρβαση της έντασης ενίσχυσης που προβλέπεται στο κεφάλαιο III του ΓΚΑΚ </w:t>
            </w:r>
            <w:r>
              <w:rPr>
                <w:b w:val="0"/>
                <w:bCs w:val="0"/>
                <w:i/>
                <w:iCs/>
                <w:smallCaps w:val="0"/>
                <w:color w:val="000000"/>
                <w:lang w:val="el" w:eastAsia="el"/>
              </w:rPr>
              <w:t>(παράγραφος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9 — Δημοσίευση και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Δημοσιεύονται στο σύστημα διαφάνειας για τις χορηγούμενες κρατικές ενισχύσεις (TAM) της Ευρωπαϊκής Επιτροπής ή σε εμπεριστατωμένο δικτυακό τόπο για τις κρατικές ενισχύσεις, σε εθνικό ή περιφερειακό επίπεδο, τα εξής </w:t>
            </w:r>
            <w:r>
              <w:rPr>
                <w:b w:val="0"/>
                <w:bCs w:val="0"/>
                <w:i/>
                <w:iCs/>
                <w:smallCaps w:val="0"/>
                <w:color w:val="000000"/>
                <w:lang w:val="el" w:eastAsia="el"/>
              </w:rPr>
              <w:t>(παράγραφος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συνοπτικές πληροφορίες (βλ. άρθρο 11) ή σύνδεσμος που παρέχει πρόσβαση σε αυτές·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το πλήρες κείμενο κάθε μέτρου ενίσχυσης (βλ. άρθρο 11) ή σύνδεσμος που παρέχει πρόσβαση στο πλήρες κείμενο· γ) οι πληροφορίες </w:t>
            </w:r>
            <w:r>
              <w:rPr>
                <w:b/>
                <w:bCs/>
                <w:i w:val="0"/>
                <w:iCs w:val="0"/>
                <w:smallCaps w:val="0"/>
                <w:color w:val="000000"/>
                <w:lang w:val="el" w:eastAsia="el"/>
              </w:rPr>
              <w:t>για κάθε χορήγηση μεμονωμένης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ενίσχυσης που υπερβαίνει τα 100.000 EUR </w:t>
            </w:r>
            <w:r>
              <w:rPr>
                <w:b w:val="0"/>
                <w:bCs w:val="0"/>
                <w:i w:val="0"/>
                <w:iCs w:val="0"/>
                <w:smallCaps w:val="0"/>
                <w:color w:val="000000"/>
                <w:lang w:val="el" w:eastAsia="el"/>
              </w:rPr>
              <w:t xml:space="preserve">(βλ. παράρτημα III) ή </w:t>
            </w:r>
            <w:r>
              <w:rPr>
                <w:b/>
                <w:bCs/>
                <w:i w:val="0"/>
                <w:iCs w:val="0"/>
                <w:smallCaps w:val="0"/>
                <w:color w:val="000000"/>
                <w:lang w:val="el" w:eastAsia="el"/>
              </w:rPr>
              <w:t>όσον αφορά δικαιούχους που δραστηριοποιούνται στον τομέα της πρωτογενούς γεωργικής παραγωγής για κάθε χορήγηση μεμονωμένης ενίσχυσης που υπερβαίνει τα 10.000 EUR</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Για τα καθεστώτα υπό μορφή φορολογικών πλεονεκτημάτων, οι όροι που αναφέρονται στο στοιχείο γ) ανωτέρω θεωρείται ότι πληρούνται, εάν τα κράτη μέλη δημοσιεύουν τις απαιτούμενες πληροφορίες για τα ποσά των μεμονωμένων ενισχύσεων στις εξής κλίμακες (σε εκατ. ευρώ) </w:t>
            </w:r>
            <w:r>
              <w:rPr>
                <w:b w:val="0"/>
                <w:bCs w:val="0"/>
                <w:i/>
                <w:iCs/>
                <w:smallCaps w:val="0"/>
                <w:color w:val="000000"/>
                <w:lang w:val="el" w:eastAsia="el"/>
              </w:rPr>
              <w:t>(παράγραφος 2)</w:t>
            </w:r>
            <w:r>
              <w:rPr>
                <w:b w:val="0"/>
                <w:bCs w:val="0"/>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0,01-0,1(μόνο για πρωτογενή γεωργική παραγωγή)· -0,1-0,5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0,5-1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5-10·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10-30·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30 και άνω.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Οι πληροφορίες που αναφέρονται στο ανωτέρω στοιχείο γ) οργανώνονται και είναι προσβάσιμες με τυποποιημένο τρόπο (βλ. παράρτημα III του ΓΚΑΚ) και επιτρέπουν λειτουργίες αποτελεσματικής αναζήτησης και λήψης αρχείων. Οι πληροφορίες δημοσιεύονται εντός 6 μηνών από την ημερομηνία χορήγησης της ενίσχυσης ή, για τις ενισχύσεις με τη μορφή φορολογικών πλεονεκτημάτων, εντός 1 έτους από τη λήξη της προθεσμίας υποβολής φορολογικής δήλωσης (ή ελλείψει υποχρέωσης για υποβολή ετήσιας δήλωσης, ως ημερομηνία χορήγησης θα θεωρείται η 31 Δεκεμβρίου του έτους για το οποίο χορηγείται η ενίσχυση) και παραμένουν διαθέσιμες για τουλάχιστον 10 έτη από την ημερομηνία χορήγησης της ενίσχυσης </w:t>
            </w:r>
            <w:r>
              <w:rPr>
                <w:b w:val="0"/>
                <w:bCs w:val="0"/>
                <w:i/>
                <w:iCs/>
                <w:smallCaps w:val="0"/>
                <w:color w:val="000000"/>
                <w:lang w:val="el" w:eastAsia="el"/>
              </w:rPr>
              <w:t>(παράγραφος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11 — Υποβολή εκθέσεων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περιληπτικής πληροφόρησης στην Επιτροπή σύμφωνα με το τυποποιημένο μορφότυπο που ορίζεται στο παράρτημα II, καθώς και σύνδεσμο που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τους ορισμούς των εννοιών</w:t>
      </w:r>
      <w:r>
        <w:rPr>
          <w:b/>
          <w:bCs/>
          <w:lang w:val="el" w:eastAsia="el"/>
        </w:rPr>
        <w:t>: άρθρο 2(για ενισχύσεις σχετικά με την προστασία του περιβάλλοντος, οι σχετικοί ορισμοί στην παρ.1, στοιχεία 101 έως 131β)</w:t>
      </w:r>
    </w:p>
    <w:p>
      <w:pPr>
        <w:spacing w:before="240" w:after="240"/>
        <w:rPr>
          <w:lang w:val="el" w:eastAsia="el"/>
        </w:rPr>
      </w:pPr>
      <w:r>
        <w:rPr>
          <w:b/>
          <w:bCs/>
          <w:lang w:val="el" w:eastAsia="el"/>
        </w:rPr>
        <w:t xml:space="preserve">Παρακολούθηση: </w:t>
      </w:r>
      <w:r>
        <w:rPr>
          <w:b/>
          <w:bCs/>
          <w:lang w:val="el" w:eastAsia="el"/>
        </w:rPr>
        <w:t>άρθρο 12</w:t>
      </w:r>
    </w:p>
    <w:p>
      <w:pPr>
        <w:spacing w:before="240" w:after="240"/>
        <w:rPr>
          <w:lang w:val="el" w:eastAsia="el"/>
        </w:rPr>
      </w:pPr>
      <w:r>
        <w:rPr>
          <w:b/>
          <w:bCs/>
          <w:lang w:val="el" w:eastAsia="el"/>
        </w:rPr>
        <w:t>Ανάκληση του ευεργετήματος της απαλλαγής κατά κατηγορία</w:t>
      </w:r>
      <w:r>
        <w:rPr>
          <w:b/>
          <w:bCs/>
          <w:lang w:val="el" w:eastAsia="el"/>
        </w:rPr>
        <w:t>: άρθρο 10</w:t>
      </w:r>
    </w:p>
    <w:p>
      <w:pPr>
        <w:spacing w:before="240" w:after="240"/>
        <w:rPr>
          <w:lang w:val="el" w:eastAsia="el"/>
        </w:rPr>
      </w:pPr>
      <w:r>
        <w:rPr>
          <w:b/>
          <w:bCs/>
          <w:u w:val="single"/>
          <w:lang w:val="el" w:eastAsia="el"/>
        </w:rPr>
        <w:t>Β. Ειδικοί όροι όσον αφορά τις επενδυτικές ενισχύσεις για την προώθηση της παραγωγήςενέργειας από ανανεώσιμες πηγές, του ανανεώσιμου υδρογόνου και της συμπαραγωγήςυψηλής απόδοσης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22"/>
        <w:gridCol w:w="25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ΑΡΘΡΟ 41</w:t>
            </w:r>
          </w:p>
          <w:p>
            <w:pPr>
              <w:spacing w:before="240"/>
              <w:rPr>
                <w:b w:val="0"/>
                <w:bCs w:val="0"/>
                <w:i w:val="0"/>
                <w:iCs w:val="0"/>
                <w:smallCaps w:val="0"/>
                <w:color w:val="000000"/>
                <w:lang w:val="el" w:eastAsia="el"/>
              </w:rPr>
            </w:pPr>
            <w:r>
              <w:rPr>
                <w:b/>
                <w:bCs/>
                <w:i w:val="0"/>
                <w:iCs w:val="0"/>
                <w:smallCaps w:val="0"/>
                <w:color w:val="000000"/>
                <w:lang w:val="el" w:eastAsia="el"/>
              </w:rPr>
              <w:t>ΕΠΕΝΔΥΤΙΚΕΣ ΕΝΙΣΧΥΣΕΙΣ ΓΙΑ ΤΗΝ ΠΡΟΩΘΗΣΗ ΤΗΣ ΠΑΡΑΓΩΓΗΣ ΕΝΕΡΓΕΙΑΣ ΑΠΟ ΑΝΑΝΕΩΣΙΜΕΣ ΠΗΓΕΣ, ΤΟΥ ΑΝΑΝΕΩΣΙΜΟΥ ΥΔΡΟΓΟΝΟΥ ΚΑΙ ΤΗΣ ΣΥΜΠΑΡΑΓΩΓΗΣ ΥΨΗΛΗΣ ΑΠΟΔΟΣΗΣ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Ελεγχος συμμορφωσης (σελίδα/σχετικό απόσπασμα)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επενδυτικές ενισχύσεις για την προώθηση της παραγωγής ενέργειας από ανανεώσιμες πηγές ενέργειας, του ανανεώσιμου υδρογόνου και της συμπαραγωγής υψηλής απόδοσης, με εξαίρεση την ηλεκτρική ενέργεια που παράγεται από ανανεώσιμο υδρογόνο, συμβιβάζονται και απαλλάσσονται από την υποχρέωση κοινοποίησης, αν πληρούνται οι γενικοί όροι συμβατότητας και οι όροι του παρόντος άρθρου. </w:t>
            </w:r>
            <w:r>
              <w:rPr>
                <w:b w:val="0"/>
                <w:bCs w:val="0"/>
                <w:i/>
                <w:iCs/>
                <w:smallCaps w:val="0"/>
                <w:color w:val="000000"/>
                <w:lang w:val="el" w:eastAsia="el"/>
              </w:rPr>
              <w:t>(παράγραφος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Πεδίο εφαρμογής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w:t>
            </w:r>
            <w:r>
              <w:rPr>
                <w:b/>
                <w:bCs/>
                <w:i w:val="0"/>
                <w:iCs w:val="0"/>
                <w:smallCaps w:val="0"/>
                <w:color w:val="000000"/>
                <w:lang w:val="el" w:eastAsia="el"/>
              </w:rPr>
              <w:t xml:space="preserve">επενδυτικές ενισχύσεις για έργα αποθήκευσης ηλεκτρικής ενέργειας </w:t>
            </w:r>
            <w:r>
              <w:rPr>
                <w:b w:val="0"/>
                <w:bCs w:val="0"/>
                <w:i w:val="0"/>
                <w:iCs w:val="0"/>
                <w:smallCaps w:val="0"/>
                <w:color w:val="000000"/>
                <w:lang w:val="el" w:eastAsia="el"/>
              </w:rPr>
              <w:t xml:space="preserve">απαλλάσσονται από την υποχρέωση κοινοποίησης </w:t>
            </w:r>
            <w:r>
              <w:rPr>
                <w:b w:val="0"/>
                <w:bCs w:val="0"/>
                <w:i w:val="0"/>
                <w:iCs w:val="0"/>
                <w:smallCaps w:val="0"/>
                <w:color w:val="000000"/>
                <w:u w:val="single" w:color="000000"/>
                <w:lang w:val="el" w:eastAsia="el"/>
              </w:rPr>
              <w:t>μόνο στον βαθμό που</w:t>
            </w:r>
            <w:r>
              <w:rPr>
                <w:b w:val="0"/>
                <w:bCs w:val="0"/>
                <w:i w:val="0"/>
                <w:iCs w:val="0"/>
                <w:smallCaps w:val="0"/>
                <w:color w:val="000000"/>
                <w:lang w:val="el" w:eastAsia="el"/>
              </w:rPr>
              <w:t xml:space="preserve"> χορηγούνται σε συνδυασμένα έργα ανανεώσιμων πηγών ενέργειας και αποθήκευσης (μη συνδεδεμένα με τον μετρητή), όταν αμφότερα τα στοιχεία αποτελούν συνιστώσες μιας ενιαίας επένδυσης ή όταν η αποθήκευση συνδέεται με υφιστάμενη εγκατάσταση παραγωγής ενέργειας από ανανεώσιμες πηγές. Η συνιστώσα της αποθήκευσης απορροφά τουλάχιστον το 75% της ενέργειάς της από άμεσα συνδεδεμένη εγκατάσταση παραγωγής ενέργειας από ανανεώσιμες πηγές, σε ετήσια βάση. Όλες οι επενδυτικές συνιστώσες (παραγωγή και αποθήκευση) θεωρούνται ότι αποτελούν ένα ενιαίο ολοκληρωμένο έργο για σκοπούς επαλήθευσης της συμμόρφωσης με τα κατώτατα όρια που καθορίζονται στο άρθρο 4 του ΓΚΑΚ. Οι ίδιοι κανόνες ισχύουν για την αποθήκευση θερμότητας που συνδέεται άμεσα με εγκατάσταση παραγωγής ενέργειας από ανανεώσιμες πηγές. </w:t>
            </w:r>
            <w:r>
              <w:rPr>
                <w:b w:val="0"/>
                <w:bCs w:val="0"/>
                <w:i/>
                <w:iCs/>
                <w:smallCaps w:val="0"/>
                <w:color w:val="000000"/>
                <w:lang w:val="el" w:eastAsia="el"/>
              </w:rPr>
              <w:t>(παράγραφος 1α)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w:t>
            </w:r>
            <w:r>
              <w:rPr>
                <w:b/>
                <w:bCs/>
                <w:i w:val="0"/>
                <w:iCs w:val="0"/>
                <w:smallCaps w:val="0"/>
                <w:color w:val="000000"/>
                <w:lang w:val="el" w:eastAsia="el"/>
              </w:rPr>
              <w:t xml:space="preserve">επενδυτικές ενισχύσεις για την παραγωγή και την αποθήκευση βιοκαυσίμων, βιορευστών, βιοαερίου (συμπεριλαμβανομένου του βιομεθανίου) και καυσίμων βιομάζας </w:t>
            </w:r>
            <w:r>
              <w:rPr>
                <w:b w:val="0"/>
                <w:bCs w:val="0"/>
                <w:i w:val="0"/>
                <w:iCs w:val="0"/>
                <w:smallCaps w:val="0"/>
                <w:color w:val="000000"/>
                <w:lang w:val="el" w:eastAsia="el"/>
              </w:rPr>
              <w:t xml:space="preserve">απαλλάσσονται από την υποχρέωση κοινοποίησης </w:t>
            </w:r>
            <w:r>
              <w:rPr>
                <w:b w:val="0"/>
                <w:bCs w:val="0"/>
                <w:i w:val="0"/>
                <w:iCs w:val="0"/>
                <w:smallCaps w:val="0"/>
                <w:color w:val="000000"/>
                <w:u w:val="single" w:color="000000"/>
                <w:lang w:val="el" w:eastAsia="el"/>
              </w:rPr>
              <w:t>μόνον στο μέτρο που</w:t>
            </w:r>
            <w:r>
              <w:rPr>
                <w:b w:val="0"/>
                <w:bCs w:val="0"/>
                <w:i w:val="0"/>
                <w:iCs w:val="0"/>
                <w:smallCaps w:val="0"/>
                <w:color w:val="000000"/>
                <w:lang w:val="el" w:eastAsia="el"/>
              </w:rPr>
              <w:t xml:space="preserve"> τα ενισχυόμενα καύσιμα συμμορφώνονται με τα κριτήρια αειφορίας και μείωσης των εκπομπών αερίων θερμοκηπίου της οδηγίας (ΕΕ)2018/2001 και των εκτελεστικών ή κατ’ εξουσιοδότηση πράξεών της και παράγονται από τις πρώτες ύλες που μνημονεύονται στο παράρτημα IX της εν λόγω οδηγίας. Η συνιστώσα της αποθήκευσης λαμβάνει τουλάχιστον το 75% της περιεκτικότητας σε καύσιμα από άμεσα συνδεδεμένες εγκαταστάσεις παραγωγής βιοκαυσίμων, βιορευστών, βιοαερίου (συμπεριλαμβανομένου του βιομεθανίου) και καυσίμων βιομάζας, σε ετήσια βάση. Όλες οι επενδυτικές συνιστώσες (παραγωγή και αποθήκευση) θεωρούνται ότι αποτελούν ένα ενιαίο ολοκληρωμένο έργο για σκοπούς επαλήθευσης της συμμόρφωσης με τα κατώτατα όρια που καθορίζονται στο άρθρο 4 του ΓΚΑΚ</w:t>
            </w:r>
            <w:r>
              <w:rPr>
                <w:b w:val="0"/>
                <w:bCs w:val="0"/>
                <w:i/>
                <w:iCs/>
                <w:smallCaps w:val="0"/>
                <w:color w:val="000000"/>
                <w:lang w:val="el" w:eastAsia="el"/>
              </w:rPr>
              <w:t>. (παράγραφος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Οι </w:t>
            </w:r>
            <w:r>
              <w:rPr>
                <w:b/>
                <w:bCs/>
                <w:i w:val="0"/>
                <w:iCs w:val="0"/>
                <w:smallCaps w:val="0"/>
                <w:color w:val="000000"/>
                <w:lang w:val="el" w:eastAsia="el"/>
              </w:rPr>
              <w:t xml:space="preserve">επενδυτικές ενισχύσεις για την παραγωγή υδρογόνου </w:t>
            </w:r>
            <w:r>
              <w:rPr>
                <w:b w:val="0"/>
                <w:bCs w:val="0"/>
                <w:i w:val="0"/>
                <w:iCs w:val="0"/>
                <w:smallCaps w:val="0"/>
                <w:color w:val="000000"/>
                <w:lang w:val="el" w:eastAsia="el"/>
              </w:rPr>
              <w:t xml:space="preserve">απαλλάσσονται από την υποχρέωση κοινοποίησης </w:t>
            </w:r>
            <w:r>
              <w:rPr>
                <w:b w:val="0"/>
                <w:bCs w:val="0"/>
                <w:i w:val="0"/>
                <w:iCs w:val="0"/>
                <w:smallCaps w:val="0"/>
                <w:color w:val="000000"/>
                <w:u w:val="single" w:color="000000"/>
                <w:lang w:val="el" w:eastAsia="el"/>
              </w:rPr>
              <w:t>μόνον</w:t>
            </w:r>
            <w:r>
              <w:rPr>
                <w:b w:val="0"/>
                <w:bCs w:val="0"/>
                <w:i w:val="0"/>
                <w:iCs w:val="0"/>
                <w:smallCaps w:val="0"/>
                <w:color w:val="000000"/>
                <w:lang w:val="el" w:eastAsia="el"/>
              </w:rPr>
              <w:t xml:space="preserve"> όσον αφορά εγκαταστάσεις που παράγουν αποκλειστικά ανανεώσιμο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υδρογόνο. Στις περιπτώσεις έργων ανανεώσιμου υδρογόνου τα οποία περιλαμβάνουν ηλεκτρολυτική κυψέλη και μία ή περισσότερες μονάδες παραγωγής ενέργειας από ανανεώσιμες πηγές που συνδέονται με το δίκτυο μέσω ενιαίου σημείου σύνδεσης, η παραγωγική ικανότητα της ηλεκτρολυτικής κυψέλης δεν υπερβαίνει τη συνδυασμένη παραγωγική ικανότητα των μονάδων παραγωγής ενέργειας από ανανεώσιμες πηγές. Η επενδυτική ενίσχυση μπορεί να καλύπτει ειδικές υποδομές για τη μεταφορά ή διανομή ανανεώσιμου υδρογόνου, καθώς και εγκαταστάσεις αποθήκευσης ανανεώσιμου υδρογόνου. </w:t>
            </w:r>
            <w:r>
              <w:rPr>
                <w:b w:val="0"/>
                <w:bCs w:val="0"/>
                <w:i/>
                <w:iCs/>
                <w:smallCaps w:val="0"/>
                <w:color w:val="000000"/>
                <w:lang w:val="el" w:eastAsia="el"/>
              </w:rPr>
              <w:t>(παράγραφος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w:t>
            </w:r>
            <w:r>
              <w:rPr>
                <w:b/>
                <w:bCs/>
                <w:i w:val="0"/>
                <w:iCs w:val="0"/>
                <w:smallCaps w:val="0"/>
                <w:color w:val="000000"/>
                <w:lang w:val="el" w:eastAsia="el"/>
              </w:rPr>
              <w:t xml:space="preserve">επενδυτικές ενισχύσεις για μονάδες συμπαραγωγής υψηλής απόδοσης </w:t>
            </w:r>
            <w:r>
              <w:rPr>
                <w:b w:val="0"/>
                <w:bCs w:val="0"/>
                <w:i w:val="0"/>
                <w:iCs w:val="0"/>
                <w:smallCaps w:val="0"/>
                <w:color w:val="000000"/>
                <w:lang w:val="el" w:eastAsia="el"/>
              </w:rPr>
              <w:t xml:space="preserve">απαλλάσσονται από την υποχρέωση κοινοποίησης </w:t>
            </w:r>
            <w:r>
              <w:rPr>
                <w:b w:val="0"/>
                <w:bCs w:val="0"/>
                <w:i w:val="0"/>
                <w:iCs w:val="0"/>
                <w:smallCaps w:val="0"/>
                <w:color w:val="000000"/>
                <w:u w:val="single" w:color="000000"/>
                <w:lang w:val="el" w:eastAsia="el"/>
              </w:rPr>
              <w:t>μόνον στο μέτρο που</w:t>
            </w:r>
            <w:r>
              <w:rPr>
                <w:b w:val="0"/>
                <w:bCs w:val="0"/>
                <w:i w:val="0"/>
                <w:iCs w:val="0"/>
                <w:smallCaps w:val="0"/>
                <w:color w:val="000000"/>
                <w:lang w:val="el" w:eastAsia="el"/>
              </w:rPr>
              <w:t xml:space="preserve"> εξασφαλίζουν συνολική εξοικονόμηση πρωτογενούς ενέργειας σε σύγκριση με τη χωριστή παραγωγή θερμότητας και ηλεκτρισμού, όπως προβλέπεται στην οδηγία 2012/27/ΕΕ ή σε οποιαδήποτε μεταγενέστερη νομοθεσία που αντικαθιστά εξ ολοκλήρου ή εν μέρει την πράξη αυτή. Οι επενδυτικές ενισχύσεις για έργα αποθήκευσης ηλεκτρικής ενέργειας και θερμικής ενέργειας που συνδέονται άμεσα με συμπαραγωγή υψηλής απόδοσης από ανανεώσιμες πηγές ενέργειας απαλλάσσονται από την υποχρέωση κοινοποίησης, υπό τους όρους της παραγράφου 1α ανωτέρω. </w:t>
            </w:r>
            <w:r>
              <w:rPr>
                <w:b w:val="0"/>
                <w:bCs w:val="0"/>
                <w:i/>
                <w:iCs/>
                <w:smallCaps w:val="0"/>
                <w:color w:val="000000"/>
                <w:lang w:val="el" w:eastAsia="el"/>
              </w:rPr>
              <w:t>(παράγραφος 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Οι </w:t>
            </w:r>
            <w:r>
              <w:rPr>
                <w:b/>
                <w:bCs/>
                <w:i w:val="0"/>
                <w:iCs w:val="0"/>
                <w:smallCaps w:val="0"/>
                <w:color w:val="000000"/>
                <w:lang w:val="el" w:eastAsia="el"/>
              </w:rPr>
              <w:t xml:space="preserve">επενδυτικές ενισχύσεις για συμπαραγωγή υψηλής απόδοσης </w:t>
            </w:r>
            <w:r>
              <w:rPr>
                <w:b w:val="0"/>
                <w:bCs w:val="0"/>
                <w:i w:val="0"/>
                <w:iCs w:val="0"/>
                <w:smallCaps w:val="0"/>
                <w:color w:val="000000"/>
                <w:lang w:val="el" w:eastAsia="el"/>
              </w:rPr>
              <w:t xml:space="preserve">απαλλάσσονται από την υποχρέωση κοινοποίησης </w:t>
            </w:r>
            <w:r>
              <w:rPr>
                <w:b w:val="0"/>
                <w:bCs w:val="0"/>
                <w:i w:val="0"/>
                <w:iCs w:val="0"/>
                <w:smallCaps w:val="0"/>
                <w:color w:val="000000"/>
                <w:u w:val="single" w:color="000000"/>
                <w:lang w:val="el" w:eastAsia="el"/>
              </w:rPr>
              <w:t>μόνον αν</w:t>
            </w:r>
            <w:r>
              <w:rPr>
                <w:b w:val="0"/>
                <w:bCs w:val="0"/>
                <w:i w:val="0"/>
                <w:iCs w:val="0"/>
                <w:smallCaps w:val="0"/>
                <w:color w:val="000000"/>
                <w:lang w:val="el" w:eastAsia="el"/>
              </w:rPr>
              <w:t xml:space="preserve"> δεν προορίζονται για εγκαταστάσεις συμπαραγωγής που λειτουργούν με ορυκτά καύσιμα, με εξαίρεση το φυσικό αέριο εφόσον εξασφαλίζεται η συμμόρφωση με τους κλιματικούς στόχους για το 2030 και το 2050 σύμφωνα με το τμήμα 4.30 του παραρτήματος 1 του κατ’ εξουσιοδότηση κανονισμού (ΕΕ) 2021/2139 της Επιτροπής. </w:t>
            </w:r>
            <w:r>
              <w:rPr>
                <w:b w:val="0"/>
                <w:bCs w:val="0"/>
                <w:i/>
                <w:iCs/>
                <w:smallCaps w:val="0"/>
                <w:color w:val="000000"/>
                <w:lang w:val="el" w:eastAsia="el"/>
              </w:rPr>
              <w:t>(παράγραφος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επενδυτικές ενισχύσεις χορηγούνται σε </w:t>
            </w:r>
            <w:r>
              <w:rPr>
                <w:b/>
                <w:bCs/>
                <w:i w:val="0"/>
                <w:iCs w:val="0"/>
                <w:smallCaps w:val="0"/>
                <w:color w:val="000000"/>
                <w:lang w:val="el" w:eastAsia="el"/>
              </w:rPr>
              <w:t>πρόσφατα εγκατεστημένη ή ανακαινισμένη δυναμικότητα παραγωγής</w:t>
            </w:r>
            <w:r>
              <w:rPr>
                <w:b w:val="0"/>
                <w:bCs w:val="0"/>
                <w:i w:val="0"/>
                <w:iCs w:val="0"/>
                <w:smallCaps w:val="0"/>
                <w:color w:val="000000"/>
                <w:lang w:val="el" w:eastAsia="el"/>
              </w:rPr>
              <w:t xml:space="preserve">. Το ποσό της ενίσχυσης είναι ανεξάρτητο από την παραγωγή. </w:t>
            </w:r>
            <w:r>
              <w:rPr>
                <w:b w:val="0"/>
                <w:bCs w:val="0"/>
                <w:i/>
                <w:iCs/>
                <w:smallCaps w:val="0"/>
                <w:color w:val="000000"/>
                <w:lang w:val="el" w:eastAsia="el"/>
              </w:rPr>
              <w:t>(παράγραφος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Επιλέξιμες δαπάνες</w:t>
            </w:r>
            <w:r>
              <w:rPr>
                <w:b w:val="0"/>
                <w:bCs w:val="0"/>
                <w:i w:val="0"/>
                <w:iCs w:val="0"/>
                <w:smallCaps w:val="0"/>
                <w:color w:val="000000"/>
                <w:lang w:val="el" w:eastAsia="el"/>
              </w:rPr>
              <w:t xml:space="preserve">: το συνολικό επενδυτικό κόστος. </w:t>
            </w:r>
            <w:r>
              <w:rPr>
                <w:b w:val="0"/>
                <w:bCs w:val="0"/>
                <w:i/>
                <w:iCs/>
                <w:smallCaps w:val="0"/>
                <w:color w:val="000000"/>
                <w:lang w:val="el" w:eastAsia="el"/>
              </w:rPr>
              <w:t>(παράγραφος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Ένταση της ενίσχυσης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υπερβαίνει: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 </w:t>
            </w:r>
            <w:r>
              <w:rPr>
                <w:b/>
                <w:bCs/>
                <w:i w:val="0"/>
                <w:iCs w:val="0"/>
                <w:smallCaps w:val="0"/>
                <w:color w:val="000000"/>
                <w:lang w:val="el" w:eastAsia="el"/>
              </w:rPr>
              <w:t xml:space="preserve">45% </w:t>
            </w:r>
            <w:r>
              <w:rPr>
                <w:b w:val="0"/>
                <w:bCs w:val="0"/>
                <w:i w:val="0"/>
                <w:iCs w:val="0"/>
                <w:smallCaps w:val="0"/>
                <w:color w:val="000000"/>
                <w:lang w:val="el" w:eastAsia="el"/>
              </w:rPr>
              <w:t>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2018/2001, του ανανεώσιμου υδρογόνου και της συμπαραγωγής υψηλής απόδοσης από ανανεώσιμες πηγές ενέργειας·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το </w:t>
            </w:r>
            <w:r>
              <w:rPr>
                <w:b/>
                <w:bCs/>
                <w:i w:val="0"/>
                <w:iCs w:val="0"/>
                <w:smallCaps w:val="0"/>
                <w:color w:val="000000"/>
                <w:lang w:val="el" w:eastAsia="el"/>
              </w:rPr>
              <w:t xml:space="preserve">30% </w:t>
            </w:r>
            <w:r>
              <w:rPr>
                <w:b w:val="0"/>
                <w:bCs w:val="0"/>
                <w:i w:val="0"/>
                <w:iCs w:val="0"/>
                <w:smallCaps w:val="0"/>
                <w:color w:val="000000"/>
                <w:lang w:val="el" w:eastAsia="el"/>
              </w:rPr>
              <w:t xml:space="preserve">των επιλέξιμων δαπανών για κάθε άλλη επένδυση που καλύπτεται από το παρόν άρθρο. </w:t>
            </w:r>
            <w:r>
              <w:rPr>
                <w:b w:val="0"/>
                <w:bCs w:val="0"/>
                <w:i/>
                <w:iCs/>
                <w:smallCaps w:val="0"/>
                <w:color w:val="000000"/>
                <w:lang w:val="el" w:eastAsia="el"/>
              </w:rPr>
              <w:t>(παράγραφος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Μπορεί να αυξηθεί: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20 εκατοστιαίες μονάδες, στην περίπτωση ενισχύσεων σε μικρές επιχειρήσεις, και</w:t>
            </w:r>
          </w:p>
          <w:p>
            <w:pPr>
              <w:spacing w:before="240"/>
              <w:rPr>
                <w:b w:val="0"/>
                <w:bCs w:val="0"/>
                <w:i w:val="0"/>
                <w:iCs w:val="0"/>
                <w:smallCaps w:val="0"/>
                <w:color w:val="000000"/>
                <w:lang w:val="el" w:eastAsia="el"/>
              </w:rPr>
            </w:pPr>
            <w:r>
              <w:rPr>
                <w:b w:val="0"/>
                <w:bCs w:val="0"/>
                <w:i w:val="0"/>
                <w:iCs w:val="0"/>
                <w:smallCaps w:val="0"/>
                <w:color w:val="000000"/>
                <w:lang w:val="el" w:eastAsia="el"/>
              </w:rPr>
              <w:t>κατά 10 εκατοστιαίες μονάδες, στην περίπτωση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μεσαίες επιχειρήσεις. </w:t>
            </w:r>
            <w:r>
              <w:rPr>
                <w:b w:val="0"/>
                <w:bCs w:val="0"/>
                <w:i/>
                <w:iCs/>
                <w:smallCaps w:val="0"/>
                <w:color w:val="000000"/>
                <w:lang w:val="el" w:eastAsia="el"/>
              </w:rPr>
              <w:t>(παράγραφος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Μπορεί να ανέρχεται στο 100% των επιλέξιμων δαπανών, όταν η ενίσχυση χορηγείται στο πλαίσιο ανταγωνιστικής διαδικασίας υποβολής προσφορών, η οποία πληροί όλες τις ακόλουθες προϋποθέσεις, πέραν εκείνων που ορίζονται στο άρθρο 2 σημείο 38): - η ενίσχυση χορηγείται βάσει αντικειμενικών, σαφών, διαφανών και μη συνεπαγόμενων διακρίσεις κριτηρίων επιλεξιμότητας και επιλογής, τα οποία καθορίζονται εκ των προτέρων και δημοσιεύονται τουλάχιστον έξι εβδομάδες πριν από τη λήξη της προθεσμίας υποβολής των αιτήσεων, ώστε να καθίσταται δυνατός ο αποτελεσματικός ανταγωνισμός·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τη διάρκεια της εφαρμογής ενός καθεστώτος, σε περίπτωση διαδικασίας υποβολής προσφορών κατά την οποία όλοι οι υποψήφιοι λαμβάνουν ενίσχυση, ο σχεδιασμός της εν λόγω διαδικασίας διορθώνεται ώστε να αποκατασταθεί ο αποτελεσματικός ανταγωνισμός στις μεταγενέστερες διαδικασίες υποβολής προσφορών, για παράδειγμα, με τη μείωση του προϋπολογισμού ή του όγκου· - αποκλείονται οι εκ των υστέρων προσαρμογές στο αποτέλεσμα της διαδικασίας υποβολής προσφορών (όπως οι μεταγενέστερες διαπραγματεύσεις για τα αποτελέσματα των προσφορών ή τον καθορισμό των ποσών)·</w:t>
            </w:r>
          </w:p>
          <w:p>
            <w:pPr>
              <w:spacing w:before="240"/>
              <w:rPr>
                <w:b w:val="0"/>
                <w:bCs w:val="0"/>
                <w:i w:val="0"/>
                <w:iCs w:val="0"/>
                <w:smallCaps w:val="0"/>
                <w:color w:val="000000"/>
                <w:lang w:val="el" w:eastAsia="el"/>
              </w:rPr>
            </w:pPr>
            <w:r>
              <w:rPr>
                <w:b w:val="0"/>
                <w:bCs w:val="0"/>
                <w:i w:val="0"/>
                <w:iCs w:val="0"/>
                <w:smallCaps w:val="0"/>
                <w:color w:val="000000"/>
                <w:lang w:val="el" w:eastAsia="el"/>
              </w:rPr>
              <w:t>τουλάχιστον το 70% του συνόλου των κριτηρίων επιλογής που χρησιμοποιούνται για την κατάταξη των προσφορών και, εντέλει, για τη χορήγηση της ενίσχυσης στο πλαίσιο της ανταγωνιστικής διαδικασίας υποβολής προσφορών καθορίζεται σε επίπεδο ενίσχυση ανά μονάδα ικανότητας παραγωγής ενέργειας από ανανεώσιμες πηγές ή συμπαραγωγής υψηλής απόδοσης</w:t>
            </w:r>
            <w:r>
              <w:rPr>
                <w:b/>
                <w:bCs/>
                <w:i w:val="0"/>
                <w:iCs w:val="0"/>
                <w:smallCaps w:val="0"/>
                <w:color w:val="000000"/>
                <w:lang w:val="el" w:eastAsia="el"/>
              </w:rPr>
              <w:t xml:space="preserve">. </w:t>
            </w:r>
            <w:r>
              <w:rPr>
                <w:b w:val="0"/>
                <w:bCs w:val="0"/>
                <w:i/>
                <w:iCs/>
                <w:smallCaps w:val="0"/>
                <w:color w:val="000000"/>
                <w:lang w:val="el" w:eastAsia="el"/>
              </w:rPr>
              <w:t>(παράγραφος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i</w:t>
      </w:r>
      <w:r>
        <w:rPr>
          <w:b/>
          <w:bCs/>
          <w:lang w:val="el" w:eastAsia="el"/>
        </w:rPr>
        <w:t xml:space="preserve"> Αναγράφεται από τον ενδιαφερόμενο πολίτη ή Αρχή ή η του δημόσιου τομέα, που απευθύνεται η αίτηση.</w:t>
      </w:r>
    </w:p>
    <w:p>
      <w:pPr>
        <w:spacing w:before="240" w:after="240"/>
        <w:rPr>
          <w:lang w:val="el" w:eastAsia="el"/>
        </w:rPr>
      </w:pPr>
      <w:r>
        <w:rPr>
          <w:b/>
          <w:bCs/>
          <w:lang w:val="el" w:eastAsia="el"/>
        </w:rPr>
        <w:t>ii Αναγράφεται ολογράφως.</w:t>
      </w:r>
    </w:p>
    <w:p>
      <w:pPr>
        <w:spacing w:before="240" w:after="240"/>
        <w:rPr>
          <w:lang w:val="el" w:eastAsia="el"/>
        </w:rPr>
      </w:pPr>
      <w:r>
        <w:rPr>
          <w:b/>
          <w:bCs/>
          <w:lang w:val="el" w:eastAsia="el"/>
        </w:rPr>
        <w:t>iii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sz w:val="30"/>
          <w:szCs w:val="30"/>
          <w:vertAlign w:val="superscript"/>
          <w:lang w:val="el" w:eastAsia="el"/>
        </w:rPr>
        <w:t>iv</w:t>
      </w:r>
      <w:r>
        <w:rPr>
          <w:b/>
          <w:bCs/>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sz w:val="30"/>
          <w:szCs w:val="30"/>
          <w:vertAlign w:val="superscript"/>
          <w:lang w:val="el" w:eastAsia="el"/>
        </w:rPr>
        <w:t>v</w:t>
      </w:r>
      <w:r>
        <w:rPr>
          <w:b/>
          <w:bCs/>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w:t>
      </w:r>
      <w:r>
        <w:rPr>
          <w:b/>
          <w:bCs/>
          <w:sz w:val="30"/>
          <w:szCs w:val="30"/>
          <w:vertAlign w:val="superscript"/>
          <w:lang w:val="el" w:eastAsia="el"/>
        </w:rPr>
        <w:t>vi</w:t>
      </w:r>
      <w:r>
        <w:rPr>
          <w:b/>
          <w:bCs/>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sz w:val="30"/>
          <w:szCs w:val="30"/>
          <w:vertAlign w:val="superscript"/>
          <w:lang w:val="el" w:eastAsia="el"/>
        </w:rPr>
        <w:t>vii</w:t>
      </w:r>
      <w:r>
        <w:rPr>
          <w:b/>
          <w:bCs/>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sz w:val="30"/>
          <w:szCs w:val="30"/>
          <w:vertAlign w:val="superscript"/>
          <w:lang w:val="el" w:eastAsia="el"/>
        </w:rPr>
        <w:t>viii</w:t>
      </w:r>
      <w:r>
        <w:rPr>
          <w:b/>
          <w:bCs/>
          <w:lang w:val="el" w:eastAsia="el"/>
        </w:rPr>
        <w:t xml:space="preserve"> Ως προϊόντα αλιείας και υδατοκαλλιέργειας νοούνται τα προϊόντα που ορίζονται στο άρθρο 5 στοιχεία α) και β) του κανονισμού (ΕΕ) αριθ. 1379/2013.</w:t>
      </w:r>
    </w:p>
    <w:p>
      <w:pPr>
        <w:spacing w:before="240" w:after="240"/>
        <w:rPr>
          <w:lang w:val="el" w:eastAsia="el"/>
        </w:rPr>
      </w:pPr>
      <w:r>
        <w:rPr>
          <w:b/>
          <w:bCs/>
          <w:sz w:val="30"/>
          <w:szCs w:val="30"/>
          <w:vertAlign w:val="superscript"/>
          <w:lang w:val="el" w:eastAsia="el"/>
        </w:rPr>
        <w:t>ix</w:t>
      </w:r>
      <w:r>
        <w:rPr>
          <w:b/>
          <w:bCs/>
          <w:lang w:val="el" w:eastAsia="e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b/>
          <w:bCs/>
          <w:sz w:val="30"/>
          <w:szCs w:val="30"/>
          <w:vertAlign w:val="superscript"/>
          <w:lang w:val="el" w:eastAsia="el"/>
        </w:rPr>
        <w:t>x</w:t>
      </w:r>
      <w:r>
        <w:rPr>
          <w:b/>
          <w:bCs/>
          <w:lang w:val="el" w:eastAsia="el"/>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b/>
          <w:bCs/>
          <w:sz w:val="30"/>
          <w:szCs w:val="30"/>
          <w:vertAlign w:val="superscript"/>
          <w:lang w:val="el" w:eastAsia="el"/>
        </w:rPr>
        <w:t>xi</w:t>
      </w:r>
      <w:r>
        <w:rPr>
          <w:b/>
          <w:bCs/>
          <w:lang w:val="el" w:eastAsia="el"/>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b/>
          <w:bCs/>
          <w:sz w:val="30"/>
          <w:szCs w:val="30"/>
          <w:vertAlign w:val="superscript"/>
          <w:lang w:val="el" w:eastAsia="el"/>
        </w:rPr>
        <w:t>xii</w:t>
      </w:r>
      <w:r>
        <w:rPr>
          <w:b/>
          <w:bCs/>
          <w:lang w:val="el" w:eastAsia="el"/>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b/>
          <w:bCs/>
          <w:sz w:val="30"/>
          <w:szCs w:val="30"/>
          <w:vertAlign w:val="superscript"/>
          <w:lang w:val="el" w:eastAsia="el"/>
        </w:rPr>
        <w:t>xiii</w:t>
      </w:r>
      <w:r>
        <w:rPr>
          <w:b/>
          <w:bCs/>
          <w:lang w:val="el" w:eastAsia="e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b/>
          <w:bCs/>
          <w:sz w:val="30"/>
          <w:szCs w:val="30"/>
          <w:vertAlign w:val="superscript"/>
          <w:lang w:val="el" w:eastAsia="el"/>
        </w:rPr>
        <w:t>xiv</w:t>
      </w:r>
      <w:r>
        <w:rPr>
          <w:b/>
          <w:bCs/>
          <w:lang w:val="el" w:eastAsia="el"/>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sz w:val="30"/>
          <w:szCs w:val="30"/>
          <w:vertAlign w:val="superscript"/>
          <w:lang w:val="el" w:eastAsia="el"/>
        </w:rPr>
        <w:t>xv</w:t>
      </w:r>
      <w:r>
        <w:rPr>
          <w:b/>
          <w:bCs/>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sz w:val="30"/>
          <w:szCs w:val="30"/>
          <w:vertAlign w:val="superscript"/>
          <w:lang w:val="el" w:eastAsia="el"/>
        </w:rPr>
        <w:t>xvi</w:t>
      </w:r>
      <w:r>
        <w:rPr>
          <w:b/>
          <w:bCs/>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sz w:val="30"/>
          <w:szCs w:val="30"/>
          <w:vertAlign w:val="superscript"/>
          <w:lang w:val="el" w:eastAsia="el"/>
        </w:rPr>
        <w:t>xvii</w:t>
      </w:r>
      <w:r>
        <w:rPr>
          <w:b/>
          <w:bCs/>
          <w:lang w:val="el" w:eastAsia="el"/>
        </w:rPr>
        <w:t xml:space="preserve"> Αναγράφεται ολογράφως.</w:t>
      </w:r>
    </w:p>
    <w:p>
      <w:pPr>
        <w:spacing w:before="240" w:after="240"/>
        <w:rPr>
          <w:lang w:val="el" w:eastAsia="el"/>
        </w:rPr>
      </w:pPr>
      <w:r>
        <w:rPr>
          <w:b/>
          <w:bCs/>
          <w:sz w:val="30"/>
          <w:szCs w:val="30"/>
          <w:vertAlign w:val="superscript"/>
          <w:lang w:val="el" w:eastAsia="el"/>
        </w:rPr>
        <w:t>xviii</w:t>
      </w:r>
      <w:r>
        <w:rPr>
          <w:b/>
          <w:bCs/>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sz w:val="30"/>
          <w:szCs w:val="30"/>
          <w:vertAlign w:val="superscript"/>
          <w:lang w:val="el" w:eastAsia="el"/>
        </w:rPr>
        <w:t>xix</w:t>
      </w:r>
      <w:r>
        <w:rPr>
          <w:b/>
          <w:bCs/>
          <w:lang w:val="el" w:eastAsia="el"/>
        </w:rPr>
        <w:t xml:space="preserve">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b/>
          <w:bCs/>
          <w:sz w:val="30"/>
          <w:szCs w:val="30"/>
          <w:vertAlign w:val="superscript"/>
          <w:lang w:val="el" w:eastAsia="el"/>
        </w:rPr>
        <w:t>xx</w:t>
      </w:r>
      <w:r>
        <w:rPr>
          <w:b/>
          <w:bCs/>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b/>
          <w:bCs/>
          <w:sz w:val="30"/>
          <w:szCs w:val="30"/>
          <w:vertAlign w:val="superscript"/>
          <w:lang w:val="el" w:eastAsia="el"/>
        </w:rPr>
        <w:t>xxi</w:t>
      </w:r>
      <w:r>
        <w:rPr>
          <w:b/>
          <w:bCs/>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w:t>
      </w:r>
      <w:r>
        <w:rPr>
          <w:b/>
          <w:bCs/>
          <w:sz w:val="30"/>
          <w:szCs w:val="30"/>
          <w:vertAlign w:val="superscript"/>
          <w:lang w:val="el" w:eastAsia="el"/>
        </w:rPr>
        <w:t>xxii</w:t>
      </w:r>
      <w:r>
        <w:rPr>
          <w:b/>
          <w:bCs/>
          <w:lang w:val="el" w:eastAsia="el"/>
        </w:rPr>
        <w:t xml:space="preserve"> Σε περίπτωση συγχωνεύσεων ή εξαγορών, όλες οι 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sz w:val="30"/>
          <w:szCs w:val="30"/>
          <w:vertAlign w:val="superscript"/>
          <w:lang w:val="el" w:eastAsia="el"/>
        </w:rPr>
        <w:t>xxiii</w:t>
      </w:r>
    </w:p>
    <w:p>
      <w:pPr>
        <w:spacing w:before="240" w:after="240"/>
        <w:rPr>
          <w:lang w:val="el" w:eastAsia="el"/>
        </w:rPr>
      </w:pPr>
      <w:r>
        <w:rPr>
          <w:b/>
          <w:bCs/>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b/>
          <w:bCs/>
          <w:sz w:val="30"/>
          <w:szCs w:val="30"/>
          <w:vertAlign w:val="superscript"/>
          <w:lang w:val="el" w:eastAsia="el"/>
        </w:rPr>
        <w:t>xxiv</w:t>
      </w:r>
      <w:r>
        <w:rPr>
          <w:b/>
          <w:bCs/>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5 Απριλίου 2024</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w:t>
      </w:r>
    </w:p>
    <w:p>
      <w:pPr>
        <w:spacing w:before="240" w:after="240"/>
        <w:rPr>
          <w:lang w:val="el" w:eastAsia="el"/>
        </w:rPr>
      </w:pPr>
      <w:r>
        <w:rPr>
          <w:b/>
          <w:bCs/>
          <w:lang w:val="el" w:eastAsia="el"/>
        </w:rPr>
        <w:t>Εθνικής Οικονομίας Περιβάλλοντος</w:t>
      </w:r>
    </w:p>
    <w:p>
      <w:pPr>
        <w:spacing w:before="240" w:after="240"/>
        <w:rPr>
          <w:lang w:val="el" w:eastAsia="el"/>
        </w:rPr>
      </w:pPr>
      <w:r>
        <w:rPr>
          <w:b/>
          <w:bCs/>
          <w:lang w:val="el" w:eastAsia="el"/>
        </w:rPr>
        <w:t>και Οικονομικών και Ενέργειας</w:t>
      </w:r>
    </w:p>
    <w:p>
      <w:pPr>
        <w:spacing w:before="240" w:after="240"/>
        <w:rPr>
          <w:lang w:val="el" w:eastAsia="el"/>
        </w:rPr>
      </w:pPr>
      <w:r>
        <w:rPr>
          <w:b/>
          <w:bCs/>
          <w:lang w:val="el" w:eastAsia="el"/>
        </w:rPr>
        <w:t>ΝΙΚΟΛΑΟΣ ΠΑΠΑΘΑΝΑΣΗΣ ΘΕΟΔΩΡΟΣ ΣΚΥΛΑΚΑΚΗΣ</w:t>
      </w:r>
    </w:p>
    <w:p>
      <w:pPr>
        <w:spacing w:before="240" w:after="240"/>
        <w:rPr>
          <w:lang w:val="el" w:eastAsia="el"/>
        </w:rPr>
      </w:pPr>
      <w:r>
        <w:rPr>
          <w:b/>
          <w:bCs/>
          <w:lang w:val="el" w:eastAsia="el"/>
        </w:rPr>
        <w:t>Υφυπουργός</w:t>
      </w:r>
    </w:p>
    <w:p>
      <w:pPr>
        <w:spacing w:before="240" w:after="240"/>
        <w:rPr>
          <w:lang w:val="el" w:eastAsia="el"/>
        </w:rPr>
      </w:pPr>
      <w:r>
        <w:rPr>
          <w:b/>
          <w:bCs/>
          <w:lang w:val="el" w:eastAsia="el"/>
        </w:rPr>
        <w:t>Περιβάλλοντος και Ενέργειας</w:t>
      </w:r>
    </w:p>
    <w:p>
      <w:pPr>
        <w:spacing w:before="240" w:after="240"/>
        <w:rPr>
          <w:lang w:val="el" w:eastAsia="el"/>
        </w:rPr>
      </w:pPr>
      <w:r>
        <w:rPr>
          <w:b/>
          <w:bCs/>
          <w:lang w:val="el" w:eastAsia="el"/>
        </w:rPr>
        <w:t>ΑΛΕΞΑΝΔΡΑ ΣΔΟΥΚΟΥ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ΜΣΣ: Μέλος Συμφώνου Συμβίωσης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vstegi.gov.gr/" TargetMode="External" /><Relationship Id="rId11" Type="http://schemas.openxmlformats.org/officeDocument/2006/relationships/hyperlink" Target="http://www.ypen.gov.gr" TargetMode="External" /><Relationship Id="rId12" Type="http://schemas.openxmlformats.org/officeDocument/2006/relationships/hyperlink" Target="http://www.ypen.gov.gr/" TargetMode="External" /><Relationship Id="rId13" Type="http://schemas.openxmlformats.org/officeDocument/2006/relationships/hyperlink" Target="http://www.deddie.gr" TargetMode="External" /><Relationship Id="rId14" Type="http://schemas.openxmlformats.org/officeDocument/2006/relationships/hyperlink" Target="http://www.deddie.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vstegi.gov.gr" TargetMode="External" /><Relationship Id="rId6" Type="http://schemas.openxmlformats.org/officeDocument/2006/relationships/hyperlink" Target="https://pvstegi/.gov.gr" TargetMode="External" /><Relationship Id="rId7" Type="http://schemas.openxmlformats.org/officeDocument/2006/relationships/hyperlink" Target="https://pvstegi.gov.gr/" TargetMode="External" /><Relationship Id="rId8" Type="http://schemas.openxmlformats.org/officeDocument/2006/relationships/hyperlink" Target="https://greece20.gov.gr/" TargetMode="External" /><Relationship Id="rId9" Type="http://schemas.openxmlformats.org/officeDocument/2006/relationships/hyperlink" Target="https://greece20.gov.gr/wpcontent/uploads/2021/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