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 ΑΡΙΘ. ΦΕΚ: Β’ 2532/29.</w:t>
      </w:r>
    </w:p>
    <w:p>
      <w:pPr>
        <w:pStyle w:val="Title"/>
        <w:spacing w:before="120" w:after="360"/>
        <w:rPr>
          <w:lang w:val="el" w:eastAsia="el"/>
        </w:rPr>
      </w:pPr>
      <w:r>
        <w:rPr>
          <w:b/>
          <w:bCs/>
          <w:lang w:val="el" w:eastAsia="el"/>
        </w:rPr>
        <w:t>ΑΔΑ: 6ΑΝΖ46ΜΠ3Ζ-Σ2Τ</w:t>
      </w:r>
    </w:p>
    <w:p>
      <w:pPr>
        <w:pStyle w:val="PreambelText"/>
        <w:spacing w:before="240" w:after="240"/>
        <w:rPr>
          <w:lang w:val="el" w:eastAsia="el"/>
        </w:rPr>
      </w:pPr>
      <w:r>
        <w:rPr>
          <w:b/>
          <w:bCs/>
          <w:lang w:val="el" w:eastAsia="el"/>
        </w:rPr>
        <w:t>Ι. ΓΕΝΙΚΗ ΔΙΕΥΘΥΝΣΗ ΦΟΡΟΛΟΓΙΑΣ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 : 10184 Αθήνα</w:t>
      </w:r>
    </w:p>
    <w:p>
      <w:pPr>
        <w:spacing w:before="240" w:after="240"/>
        <w:rPr>
          <w:lang w:val="el" w:eastAsia="el"/>
        </w:rPr>
      </w:pPr>
      <w:r>
        <w:rPr>
          <w:b/>
          <w:bCs/>
          <w:lang w:val="el" w:eastAsia="el"/>
        </w:rPr>
        <w:t>Τηλέφωνο : 210-3375192</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deaf@aade.gr</w:t>
        </w:r>
      </w:hyperlink>
    </w:p>
    <w:p>
      <w:pPr>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Α. ΔΙΕΥΘΥΝΣΗ ΕΠΙΧΕΙΡΗΣΙΑΚΩΝ 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ΘΕΜΑ: «Παράταση της προθεσμίας υποβολής των δηλώσεων φορολογίας εισοδήματος φορολογικού έτους 2023 φυσικών προσώπων του άρθρου 3 του ν. 4172/2013».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5 του άρθρου 22 του ν. 2020/1992 (Α' 34), με την οποία παρέχεται εξουσιοδότηση στον Υπουργό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pStyle w:val="StructureList1"/>
        <w:spacing w:before="120" w:after="0"/>
        <w:rPr>
          <w:lang w:val="el" w:eastAsia="el"/>
        </w:rPr>
      </w:pPr>
      <w:r>
        <w:rPr>
          <w:lang w:val="el" w:eastAsia="el"/>
        </w:rPr>
        <w:t>β)</w:t>
      </w:r>
      <w:r>
        <w:rPr>
          <w:lang w:val="en" w:eastAsia="en"/>
        </w:rPr>
        <w:tab/>
      </w:r>
      <w:r>
        <w:rPr>
          <w:b/>
          <w:bCs/>
          <w:lang w:val="el" w:eastAsia="el"/>
        </w:rPr>
        <w:t>των άρθρων 3 και 67 του Κώδικα Φορολογίας Εισοδήματος (ν. 4172/2013, Α' 167), (ΚΦΕ),</w:t>
      </w:r>
    </w:p>
    <w:p>
      <w:pPr>
        <w:pStyle w:val="StructureList1"/>
        <w:spacing w:before="120" w:after="0"/>
        <w:rPr>
          <w:lang w:val="el" w:eastAsia="el"/>
        </w:rPr>
      </w:pPr>
      <w:r>
        <w:rPr>
          <w:lang w:val="el" w:eastAsia="el"/>
        </w:rPr>
        <w:t>γ)</w:t>
      </w:r>
      <w:r>
        <w:rPr>
          <w:lang w:val="en" w:eastAsia="en"/>
        </w:rPr>
        <w:tab/>
      </w:r>
      <w:r>
        <w:rPr>
          <w:b/>
          <w:bCs/>
          <w:lang w:val="el" w:eastAsia="el"/>
        </w:rPr>
        <w:t>του Κώδικα Φορολογικής Διαδικασίας (ν. 5104/2024, Α΄ 58),</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ν. 4389/2016 (Α΄ 94) και ειδικότερα της περ. δ) της παρ. 2 του άρθρου 2, του άρθρου 7, των παρ. 1 και 5 του άρθρου 14 και του άρθρου 41.</w:t>
      </w:r>
    </w:p>
    <w:p>
      <w:pPr>
        <w:spacing w:before="240" w:after="240"/>
        <w:rPr>
          <w:lang w:val="el" w:eastAsia="el"/>
        </w:rPr>
      </w:pPr>
      <w:r>
        <w:rPr>
          <w:lang w:val="el" w:eastAsia="el"/>
        </w:rPr>
        <w:t xml:space="preserve">2. </w:t>
      </w:r>
      <w:r>
        <w:rPr>
          <w:b/>
          <w:bCs/>
          <w:lang w:val="el" w:eastAsia="el"/>
        </w:rPr>
        <w:t>Την υπό στοιχεία Δ6Α 1015213 ΕΞ2013/28.1.2013 κοινή απόφαση του Υπουργού και του Υφυπουργού Οικονομικών σχετικά με τη «Μεταβίβαση αρμοδιοτήτων στον Γενικό Γραμματέα της Γενικής Γραμματείας Δημοσίων Εσόδων του Υπουργείου Οικονομικών» (Β’ 130 και Β΄ 372), σε συνδυασμό με τις διατάξεις της υποπαρ. α) της παρ. 3 του άρθρου 41 του ν. 4389/2016.</w:t>
      </w:r>
    </w:p>
    <w:p>
      <w:pPr>
        <w:spacing w:before="240" w:after="240"/>
        <w:rPr>
          <w:lang w:val="el" w:eastAsia="el"/>
        </w:rPr>
      </w:pPr>
      <w:r>
        <w:rPr>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 αρ. 5294/17.1.2020 (Υ.Ο.Δ.Δ. 27) του Υπουργού Οικονομικών, με θέμα «Ανανέωση της θητείας του Διοικητή της Α.Α.Δ.Ε.»</w:t>
      </w:r>
    </w:p>
    <w:p>
      <w:pPr>
        <w:spacing w:before="240" w:after="240"/>
        <w:rPr>
          <w:lang w:val="el" w:eastAsia="el"/>
        </w:rPr>
      </w:pPr>
      <w:r>
        <w:rPr>
          <w:lang w:val="el" w:eastAsia="el"/>
        </w:rPr>
        <w:t xml:space="preserve">4. </w:t>
      </w:r>
      <w:r>
        <w:rPr>
          <w:b/>
          <w:bCs/>
          <w:lang w:val="el" w:eastAsia="el"/>
        </w:rPr>
        <w:t>Την υπό στοιχεία Δ. 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5. </w:t>
      </w:r>
      <w:r>
        <w:rPr>
          <w:b/>
          <w:bCs/>
          <w:lang w:val="el" w:eastAsia="el"/>
        </w:rPr>
        <w:t>Την ανάγκη διευκόλυνσης των φορολογουμένων και την ομαλή ολοκλήρωση της διαδικασίας υποβολής των δηλώσεων φορολογίας εισοδήματος.</w:t>
      </w:r>
    </w:p>
    <w:p>
      <w:pPr>
        <w:spacing w:before="240" w:after="240"/>
        <w:rPr>
          <w:lang w:val="el" w:eastAsia="el"/>
        </w:rPr>
      </w:pPr>
      <w:r>
        <w:rPr>
          <w:lang w:val="el" w:eastAsia="el"/>
        </w:rPr>
        <w:t xml:space="preserve">6. </w:t>
      </w:r>
      <w:r>
        <w:rPr>
          <w:b/>
          <w:bCs/>
          <w:lang w:val="el" w:eastAsia="el"/>
        </w:rPr>
        <w:t>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Η προθεσμία υποβολής των δηλώσεων φορολογίας εισοδήματος φορολογικού έτους 2023 των φυσικών προσώπων του άρθρου 3 του ν. 4172/2013 (ΚΦΕ), παρατείνεται μέχρι και την 26-7- 2024.</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ΣΤ΄, Ζ’ (εκτός των αριθ. 2, 5 και 6 αυτού), Η’ (εκτός των αριθ. 4, 10 και 11 αυτού), Θ’, Ι’, ΙΒ’, ΙΓ’, ΙΔ’, ΙΕ’, ΙΣΤ’, ΙΖ’, ΙΗ’, ΙΘ’, Κ’, ΚΑ’, ΚΒ’ και ΚΓ’</w:t>
      </w:r>
    </w:p>
    <w:p>
      <w:pPr>
        <w:spacing w:before="240" w:after="240"/>
        <w:rPr>
          <w:lang w:val="el" w:eastAsia="el"/>
        </w:rPr>
      </w:pPr>
      <w:r>
        <w:rPr>
          <w:lang w:val="el" w:eastAsia="el"/>
        </w:rPr>
        <w:t xml:space="preserve">5.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6. </w:t>
      </w:r>
      <w:r>
        <w:rPr>
          <w:b/>
          <w:bCs/>
          <w:lang w:val="el" w:eastAsia="el"/>
        </w:rPr>
        <w:t>ΔΤΔ - Εγκεκριμένοι Οικονομικοί Φορείς</w:t>
      </w:r>
    </w:p>
    <w:p>
      <w:pPr>
        <w:spacing w:before="240" w:after="240"/>
        <w:rPr>
          <w:lang w:val="el" w:eastAsia="el"/>
        </w:rPr>
      </w:pPr>
      <w:r>
        <w:rPr>
          <w:lang w:val="el" w:eastAsia="el"/>
        </w:rPr>
        <w:t xml:space="preserve">7. </w:t>
      </w:r>
      <w:r>
        <w:rPr>
          <w:b/>
          <w:bCs/>
          <w:lang w:val="el" w:eastAsia="el"/>
        </w:rPr>
        <w:t>Υπουργείο Ανάπτυξης, Γενική Γραμματεία Εμπορίου, Γενική Δ/νση Αγοράς &amp; Προστασίας Καταναλωτή, Δ/νση Εταιρειών, Πλ. Κάνιγγος, Τ.Κ. 101 81, Αθήνα</w:t>
      </w:r>
    </w:p>
    <w:p>
      <w:pPr>
        <w:spacing w:before="240" w:after="240"/>
        <w:rPr>
          <w:lang w:val="el" w:eastAsia="el"/>
        </w:rPr>
      </w:pPr>
      <w:r>
        <w:rPr>
          <w:lang w:val="el" w:eastAsia="el"/>
        </w:rPr>
        <w:t xml:space="preserve">8. </w:t>
      </w:r>
      <w:r>
        <w:rPr>
          <w:b/>
          <w:bCs/>
          <w:lang w:val="el" w:eastAsia="el"/>
        </w:rPr>
        <w:t>Υπουργείο Εθνικής Οικονομίας και Οικονομικών, Επιτροπή Λογιστικής Τυποποίησης και Ελέγχων (ΕΛΤΕ), Βουλής 7, Τ.Κ.105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Διεύθυνσης Φορολογίας</w:t>
      </w:r>
    </w:p>
    <w:p>
      <w:pPr>
        <w:spacing w:before="240" w:after="240"/>
        <w:rPr>
          <w:lang w:val="el" w:eastAsia="el"/>
        </w:rPr>
      </w:pPr>
      <w:r>
        <w:rPr>
          <w:lang w:val="el" w:eastAsia="el"/>
        </w:rPr>
        <w:t xml:space="preserve">3. </w:t>
      </w:r>
      <w:r>
        <w:rPr>
          <w:b/>
          <w:bCs/>
          <w:lang w:val="el" w:eastAsia="el"/>
        </w:rPr>
        <w:t>Γραφεία κ.κ. Γενικών Διευθυντών</w:t>
      </w:r>
    </w:p>
    <w:p>
      <w:pPr>
        <w:spacing w:before="240" w:after="240"/>
        <w:rPr>
          <w:lang w:val="el" w:eastAsia="el"/>
        </w:rPr>
      </w:pPr>
      <w:r>
        <w:rPr>
          <w:lang w:val="el" w:eastAsia="el"/>
        </w:rPr>
        <w:t xml:space="preserve">4. </w:t>
      </w:r>
      <w:r>
        <w:rPr>
          <w:b/>
          <w:bCs/>
          <w:lang w:val="el" w:eastAsia="el"/>
        </w:rPr>
        <w:t>Δ/νση Νομικής Υποστήριξης</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6. </w:t>
      </w:r>
      <w:r>
        <w:rPr>
          <w:b/>
          <w:bCs/>
          <w:lang w:val="el" w:eastAsia="el"/>
        </w:rPr>
        <w:t>Δ/νση Εφαρμογής Άμεσης Φορολογίας - Τμήμα Α’</w:t>
      </w:r>
    </w:p>
    <w:p>
      <w:pPr>
        <w:spacing w:before="240" w:after="240"/>
        <w:rPr>
          <w:lang w:val="el" w:eastAsia="el"/>
        </w:rPr>
      </w:pPr>
      <w:r>
        <w:rPr>
          <w:lang w:val="el" w:eastAsia="el"/>
        </w:rPr>
        <w:t xml:space="preserve">7. </w:t>
      </w:r>
      <w:r>
        <w:rPr>
          <w:b/>
          <w:bCs/>
          <w:lang w:val="el" w:eastAsia="el"/>
        </w:rPr>
        <w:t>Διεύθυνση Επιχειρησιακών Διαδικασιών</w:t>
      </w:r>
    </w:p>
    <w:p>
      <w:pPr>
        <w:spacing w:before="240" w:after="240"/>
        <w:rPr>
          <w:lang w:val="el" w:eastAsia="el"/>
        </w:rPr>
      </w:pPr>
      <w:r>
        <w:rPr>
          <w:lang w:val="el" w:eastAsia="el"/>
        </w:rPr>
        <w:t xml:space="preserve">8.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