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ΦΟΡΟΛΟΓΙΑΣ ΔΙΕΥΘΥΝΣΗ ΔΙΑΔΙΚΑΣΙΩΝ ΕΙΣΠΡΑΞΕΩΝ &amp; ΕΠΙΣΤΡΟΦΩΝ</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Τηλέφωνο: 2103636059, 3630573</w:t>
      </w:r>
    </w:p>
    <w:p>
      <w:pPr>
        <w:pStyle w:val="PreambelText"/>
        <w:spacing w:before="240" w:after="240"/>
        <w:rPr>
          <w:lang w:val="el" w:eastAsia="el"/>
        </w:rPr>
      </w:pPr>
      <w:r>
        <w:rPr>
          <w:b/>
          <w:bCs/>
          <w:lang w:val="el" w:eastAsia="el"/>
        </w:rPr>
        <w:t>2103614280, 3614303</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Τηλέφωνα: 2131356631-2131356638</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ΤΜΗΜΑΤΑ Α΄&amp; Ε΄</w:t>
      </w:r>
    </w:p>
    <w:p>
      <w:pPr>
        <w:spacing w:before="240" w:after="240"/>
        <w:rPr>
          <w:lang w:val="el" w:eastAsia="el"/>
        </w:rPr>
      </w:pPr>
      <w:r>
        <w:rPr>
          <w:b/>
          <w:bCs/>
          <w:lang w:val="el" w:eastAsia="el"/>
        </w:rPr>
        <w:t>Τηλέφωνα: 2131356236</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ΘΕΜΑ: Πίστωση και συμψηφισμός καταβολών, αποδόσεων και επιστροφών σε ανεξόφλητες δόσεις ρυθμίσεων τμηματικής καταβολής και απώλεια ρυθμίσεων τμηματικής καταβολής κατ’ εφαρμογή του άρθρου 87 του ν. 5104/2024 (Α΄ 58)</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5104/2024 «Κώδικας Φορολογικής Διαδικασίας και άλλες διατάξεις-» (Α΄58) (εφεξής ΚΦΔ) και ιδίως την παρ. 6 του άρθρου 87.</w:t>
      </w:r>
    </w:p>
    <w:p>
      <w:pPr>
        <w:pStyle w:val="StructureList1"/>
        <w:spacing w:before="120" w:after="0"/>
        <w:rPr>
          <w:lang w:val="el" w:eastAsia="el"/>
        </w:rPr>
      </w:pPr>
      <w:r>
        <w:rPr>
          <w:lang w:val="el" w:eastAsia="el"/>
        </w:rPr>
        <w:t>β)</w:t>
      </w:r>
      <w:r>
        <w:rPr>
          <w:lang w:val="en" w:eastAsia="en"/>
        </w:rPr>
        <w:tab/>
      </w:r>
      <w:r>
        <w:rPr>
          <w:b/>
          <w:bCs/>
          <w:lang w:val="el" w:eastAsia="el"/>
        </w:rPr>
        <w:t>του ν. 4978/2022 «Κύρωση Κώδικα Είσπραξης Δημοσίων Εσόδων» (Α΄190), εφεξής «ΚΕΔΕ».</w:t>
      </w:r>
    </w:p>
    <w:p>
      <w:pPr>
        <w:spacing w:before="240" w:after="240"/>
        <w:rPr>
          <w:lang w:val="el" w:eastAsia="el"/>
        </w:rPr>
      </w:pPr>
      <w:r>
        <w:rPr>
          <w:lang w:val="el" w:eastAsia="el"/>
        </w:rPr>
        <w:t xml:space="preserve">2. </w:t>
      </w:r>
      <w:r>
        <w:rPr>
          <w:b/>
          <w:bCs/>
          <w:lang w:val="el" w:eastAsia="el"/>
        </w:rPr>
        <w:t>Τις ρυθμίσεις τμηματικής καταβολής :</w:t>
      </w:r>
    </w:p>
    <w:p>
      <w:pPr>
        <w:pStyle w:val="StructureList1"/>
        <w:spacing w:before="120" w:after="0"/>
        <w:rPr>
          <w:lang w:val="el" w:eastAsia="el"/>
        </w:rPr>
      </w:pPr>
      <w:r>
        <w:rPr>
          <w:lang w:val="el" w:eastAsia="el"/>
        </w:rPr>
        <w:t>α)</w:t>
      </w:r>
      <w:r>
        <w:rPr>
          <w:lang w:val="en" w:eastAsia="en"/>
        </w:rPr>
        <w:tab/>
      </w:r>
      <w:r>
        <w:rPr>
          <w:b/>
          <w:bCs/>
          <w:lang w:val="el" w:eastAsia="el"/>
        </w:rPr>
        <w:t>της υποπαρ. Α1 της παρ. Α του άρθρου πρώτου του ν.4152/2013 (Α΄ 107), β) της υποπαρ. Α2 της παρ. Α του άρθρου πρώτου του ν.4152/2013 (Α΄107), όπως τροποποιήθηκε με το άρθρο 43 του ν.4646/2019 (Α΄201) και ισχύει</w:t>
      </w:r>
    </w:p>
    <w:p>
      <w:pPr>
        <w:pStyle w:val="StructureList1"/>
        <w:spacing w:before="120" w:after="0"/>
        <w:rPr>
          <w:lang w:val="el" w:eastAsia="el"/>
        </w:rPr>
      </w:pPr>
      <w:r>
        <w:rPr>
          <w:lang w:val="el" w:eastAsia="el"/>
        </w:rPr>
        <w:t>γ)</w:t>
      </w:r>
      <w:r>
        <w:rPr>
          <w:lang w:val="en" w:eastAsia="en"/>
        </w:rPr>
        <w:tab/>
      </w:r>
      <w:r>
        <w:rPr>
          <w:b/>
          <w:bCs/>
          <w:lang w:val="el" w:eastAsia="el"/>
        </w:rPr>
        <w:t>του άρθρου 43 του ν.4174/2013 (Α΄170),</w:t>
      </w:r>
    </w:p>
    <w:p>
      <w:pPr>
        <w:pStyle w:val="StructureList1"/>
        <w:spacing w:before="120" w:after="0"/>
        <w:rPr>
          <w:lang w:val="el" w:eastAsia="el"/>
        </w:rPr>
      </w:pPr>
      <w:r>
        <w:rPr>
          <w:lang w:val="el" w:eastAsia="el"/>
        </w:rPr>
        <w:t>δ)</w:t>
      </w:r>
      <w:r>
        <w:rPr>
          <w:lang w:val="en" w:eastAsia="en"/>
        </w:rPr>
        <w:tab/>
      </w:r>
      <w:r>
        <w:rPr>
          <w:b/>
          <w:bCs/>
          <w:lang w:val="el" w:eastAsia="el"/>
        </w:rPr>
        <w:t>του άρθρου 51 του ν.4305/2014 (Α΄237),</w:t>
      </w:r>
    </w:p>
    <w:p>
      <w:pPr>
        <w:pStyle w:val="StructureList1"/>
        <w:spacing w:before="120" w:after="0"/>
        <w:rPr>
          <w:lang w:val="el" w:eastAsia="el"/>
        </w:rPr>
      </w:pPr>
      <w:r>
        <w:rPr>
          <w:lang w:val="el" w:eastAsia="el"/>
        </w:rPr>
        <w:t>ε)</w:t>
      </w:r>
      <w:r>
        <w:rPr>
          <w:lang w:val="en" w:eastAsia="en"/>
        </w:rPr>
        <w:tab/>
      </w:r>
      <w:r>
        <w:rPr>
          <w:b/>
          <w:bCs/>
          <w:lang w:val="el" w:eastAsia="el"/>
        </w:rPr>
        <w:t>των άρθρων 1-17 του ν.4321/2015 (Α΄32),</w:t>
      </w:r>
    </w:p>
    <w:p>
      <w:pPr>
        <w:pStyle w:val="StructureList1"/>
        <w:spacing w:before="120" w:after="0"/>
        <w:rPr>
          <w:lang w:val="el" w:eastAsia="el"/>
        </w:rPr>
      </w:pPr>
      <w:r>
        <w:rPr>
          <w:lang w:val="el" w:eastAsia="el"/>
        </w:rPr>
        <w:t>στ)</w:t>
      </w:r>
      <w:r>
        <w:rPr>
          <w:lang w:val="en" w:eastAsia="en"/>
        </w:rPr>
        <w:tab/>
      </w:r>
      <w:r>
        <w:rPr>
          <w:b/>
          <w:bCs/>
          <w:lang w:val="el" w:eastAsia="el"/>
        </w:rPr>
        <w:t>των άρθρων 98-109 του ν.4611/2019 (Α΄73),</w:t>
      </w:r>
    </w:p>
    <w:p>
      <w:pPr>
        <w:pStyle w:val="StructureList1"/>
        <w:spacing w:before="120" w:after="0"/>
        <w:rPr>
          <w:lang w:val="el" w:eastAsia="el"/>
        </w:rPr>
      </w:pPr>
      <w:r>
        <w:rPr>
          <w:lang w:val="el" w:eastAsia="el"/>
        </w:rPr>
        <w:t>ζ)</w:t>
      </w:r>
      <w:r>
        <w:rPr>
          <w:lang w:val="en" w:eastAsia="en"/>
        </w:rPr>
        <w:tab/>
      </w:r>
      <w:r>
        <w:rPr>
          <w:b/>
          <w:bCs/>
          <w:lang w:val="el" w:eastAsia="el"/>
        </w:rPr>
        <w:t>του άρθρου 289 ν. 4738/2020 (Α΄207), όπως τροποποιήθηκε από το άρθρο 75 του ν. 4821/2021 (Α΄134) και ισχύει,</w:t>
      </w:r>
    </w:p>
    <w:p>
      <w:pPr>
        <w:pStyle w:val="StructureList1"/>
        <w:spacing w:before="120" w:after="0"/>
        <w:rPr>
          <w:lang w:val="el" w:eastAsia="el"/>
        </w:rPr>
      </w:pPr>
      <w:r>
        <w:rPr>
          <w:lang w:val="el" w:eastAsia="el"/>
        </w:rPr>
        <w:t>η)</w:t>
      </w:r>
      <w:r>
        <w:rPr>
          <w:lang w:val="en" w:eastAsia="en"/>
        </w:rPr>
        <w:tab/>
      </w:r>
      <w:r>
        <w:rPr>
          <w:b/>
          <w:bCs/>
          <w:lang w:val="el" w:eastAsia="el"/>
        </w:rPr>
        <w:t>του άρθρου 291 του ν. 4738/2020 (Α΄207), όπως τροποποιήθηκε και με το άρθρο 76 του ν. 4821/2021 (Α΄134) και ισχύει,</w:t>
      </w:r>
    </w:p>
    <w:p>
      <w:pPr>
        <w:pStyle w:val="StructureList1"/>
        <w:spacing w:before="120" w:after="0"/>
        <w:rPr>
          <w:lang w:val="el" w:eastAsia="el"/>
        </w:rPr>
      </w:pPr>
      <w:r>
        <w:rPr>
          <w:lang w:val="el" w:eastAsia="el"/>
        </w:rPr>
        <w:t>θ)</w:t>
      </w:r>
      <w:r>
        <w:rPr>
          <w:lang w:val="en" w:eastAsia="en"/>
        </w:rPr>
        <w:tab/>
      </w:r>
      <w:r>
        <w:rPr>
          <w:b/>
          <w:bCs/>
          <w:lang w:val="el" w:eastAsia="el"/>
        </w:rPr>
        <w:t>του άρθρου 293 του ν. 4738/2020 (Α΄207),</w:t>
      </w:r>
    </w:p>
    <w:p>
      <w:pPr>
        <w:pStyle w:val="StructureList1"/>
        <w:spacing w:before="120" w:after="0"/>
        <w:rPr>
          <w:lang w:val="el" w:eastAsia="el"/>
        </w:rPr>
      </w:pPr>
      <w:r>
        <w:rPr>
          <w:lang w:val="el" w:eastAsia="el"/>
        </w:rPr>
        <w:t>ι)</w:t>
      </w:r>
      <w:r>
        <w:rPr>
          <w:lang w:val="en" w:eastAsia="en"/>
        </w:rPr>
        <w:tab/>
      </w:r>
      <w:r>
        <w:rPr>
          <w:b/>
          <w:bCs/>
          <w:lang w:val="el" w:eastAsia="el"/>
        </w:rPr>
        <w:t>των άρθρων 3-13 του ν. 5036/2023 (Α΄77),</w:t>
      </w:r>
    </w:p>
    <w:p>
      <w:pPr>
        <w:pStyle w:val="StructureList1"/>
        <w:spacing w:before="120" w:after="0"/>
        <w:rPr>
          <w:lang w:val="el" w:eastAsia="el"/>
        </w:rPr>
      </w:pPr>
      <w:r>
        <w:rPr>
          <w:lang w:val="el" w:eastAsia="el"/>
        </w:rPr>
        <w:t>κ)</w:t>
      </w:r>
      <w:r>
        <w:rPr>
          <w:lang w:val="en" w:eastAsia="en"/>
        </w:rPr>
        <w:tab/>
      </w:r>
      <w:r>
        <w:rPr>
          <w:b/>
          <w:bCs/>
          <w:lang w:val="el" w:eastAsia="el"/>
        </w:rPr>
        <w:t>της παρ. 5 του άρθρου πέμπτου του ν. 2275/1994 (Α΄238),</w:t>
      </w:r>
    </w:p>
    <w:p>
      <w:pPr>
        <w:pStyle w:val="StructureList1"/>
        <w:spacing w:before="120" w:after="0"/>
        <w:rPr>
          <w:lang w:val="el" w:eastAsia="el"/>
        </w:rPr>
      </w:pPr>
      <w:r>
        <w:rPr>
          <w:lang w:val="el" w:eastAsia="el"/>
        </w:rPr>
        <w:t>λ)</w:t>
      </w:r>
      <w:r>
        <w:rPr>
          <w:lang w:val="en" w:eastAsia="en"/>
        </w:rPr>
        <w:tab/>
      </w:r>
      <w:r>
        <w:rPr>
          <w:b/>
          <w:bCs/>
          <w:lang w:val="el" w:eastAsia="el"/>
        </w:rPr>
        <w:t>των άρθρων 23-28 του ν. 3697/2008 (Α΄ 194),</w:t>
      </w:r>
    </w:p>
    <w:p>
      <w:pPr>
        <w:pStyle w:val="StructureList1"/>
        <w:spacing w:before="120" w:after="0"/>
        <w:rPr>
          <w:lang w:val="el" w:eastAsia="el"/>
        </w:rPr>
      </w:pPr>
      <w:r>
        <w:rPr>
          <w:lang w:val="el" w:eastAsia="el"/>
        </w:rPr>
        <w:t>μ)</w:t>
      </w:r>
      <w:r>
        <w:rPr>
          <w:lang w:val="en" w:eastAsia="en"/>
        </w:rPr>
        <w:tab/>
      </w:r>
      <w:r>
        <w:rPr>
          <w:b/>
          <w:bCs/>
          <w:lang w:val="el" w:eastAsia="el"/>
        </w:rPr>
        <w:t>των άρθρων 82-85 του ν. 3746/2009 (Α΄ 27),</w:t>
      </w:r>
    </w:p>
    <w:p>
      <w:pPr>
        <w:pStyle w:val="StructureList1"/>
        <w:spacing w:before="120" w:after="0"/>
        <w:rPr>
          <w:lang w:val="el" w:eastAsia="el"/>
        </w:rPr>
      </w:pPr>
      <w:r>
        <w:rPr>
          <w:lang w:val="el" w:eastAsia="el"/>
        </w:rPr>
        <w:t>ν)</w:t>
      </w:r>
      <w:r>
        <w:rPr>
          <w:lang w:val="en" w:eastAsia="en"/>
        </w:rPr>
        <w:tab/>
      </w:r>
      <w:r>
        <w:rPr>
          <w:b/>
          <w:bCs/>
          <w:lang w:val="el" w:eastAsia="el"/>
        </w:rPr>
        <w:t>του άρθρου 14 του ν. 3888/2010 (Α΄175),</w:t>
      </w:r>
    </w:p>
    <w:p>
      <w:pPr>
        <w:pStyle w:val="StructureList1"/>
        <w:spacing w:before="120" w:after="0"/>
        <w:rPr>
          <w:lang w:val="el" w:eastAsia="el"/>
        </w:rPr>
      </w:pPr>
      <w:r>
        <w:rPr>
          <w:lang w:val="el" w:eastAsia="el"/>
        </w:rPr>
        <w:t>ξ)</w:t>
      </w:r>
      <w:r>
        <w:rPr>
          <w:lang w:val="en" w:eastAsia="en"/>
        </w:rPr>
        <w:tab/>
      </w:r>
      <w:r>
        <w:rPr>
          <w:b/>
          <w:bCs/>
          <w:lang w:val="el" w:eastAsia="el"/>
        </w:rPr>
        <w:t>του άρθρου 3 του ν. 4038/2012 (Α΄ 14) και</w:t>
      </w:r>
    </w:p>
    <w:p>
      <w:pPr>
        <w:pStyle w:val="StructureList1"/>
        <w:spacing w:before="120" w:after="0"/>
        <w:rPr>
          <w:lang w:val="el" w:eastAsia="el"/>
        </w:rPr>
      </w:pPr>
      <w:r>
        <w:rPr>
          <w:lang w:val="el" w:eastAsia="el"/>
        </w:rPr>
        <w:t>ο)</w:t>
      </w:r>
      <w:r>
        <w:rPr>
          <w:lang w:val="en" w:eastAsia="en"/>
        </w:rPr>
        <w:tab/>
      </w:r>
      <w:r>
        <w:rPr>
          <w:b/>
          <w:bCs/>
          <w:lang w:val="el" w:eastAsia="el"/>
        </w:rPr>
        <w:t>των άρθρων 12-15 του ν. 3259/2004 (Α΄149)</w:t>
      </w:r>
    </w:p>
    <w:p>
      <w:pPr>
        <w:spacing w:before="240" w:after="240"/>
        <w:rPr>
          <w:lang w:val="el" w:eastAsia="el"/>
        </w:rPr>
      </w:pPr>
      <w:r>
        <w:rPr>
          <w:lang w:val="el" w:eastAsia="el"/>
        </w:rPr>
        <w:t xml:space="preserve">3. </w:t>
      </w:r>
      <w:r>
        <w:rPr>
          <w:b/>
          <w:bCs/>
          <w:lang w:val="el" w:eastAsia="el"/>
        </w:rPr>
        <w:t>Την ΠΟΛ 1067/15-07-2004 με θέμα την κοινοποίηση διατάξεων που περιέχονται στο Κεφάλαιο Β «Ρύθμιση ληξιπροθέσμων χρεών» του Σχεδίου Νόμου «Περαίωση εκκρεμών φορολογικών υποθέσεων, ρύθμιση ληξιπροθέσμων χρεών και άλλες διατάξεις» και συγκεκριμένα των άρθρων 12 έως 15 αυτού που κατατέθηκε στη Βουλή των Ελλήνων προς ψήφιση την 15 Ιουλίου 2004 και ισχύουν από την κατάθεσή του, για ενημέρωση και ενιαία εφαρμογή αυτών.</w:t>
      </w:r>
    </w:p>
    <w:p>
      <w:pPr>
        <w:spacing w:before="240" w:after="240"/>
        <w:rPr>
          <w:lang w:val="el" w:eastAsia="el"/>
        </w:rPr>
      </w:pPr>
      <w:r>
        <w:rPr>
          <w:lang w:val="el" w:eastAsia="el"/>
        </w:rPr>
        <w:t xml:space="preserve">4. </w:t>
      </w:r>
      <w:r>
        <w:rPr>
          <w:b/>
          <w:bCs/>
          <w:lang w:val="el" w:eastAsia="el"/>
        </w:rPr>
        <w:t>Tο Κεφ.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spacing w:before="240" w:after="240"/>
        <w:rPr>
          <w:lang w:val="el" w:eastAsia="el"/>
        </w:rPr>
      </w:pPr>
      <w:r>
        <w:rPr>
          <w:lang w:val="el" w:eastAsia="el"/>
        </w:rPr>
        <w:t xml:space="preserve">5. </w:t>
      </w:r>
      <w:r>
        <w:rPr>
          <w:b/>
          <w:bCs/>
          <w:lang w:val="el" w:eastAsia="el"/>
        </w:rPr>
        <w:t>Tην υπό στοιχεία Δ.ΟΡΓ. Α 1125859 ΕΞ 2020/23.10.2020 απόφαση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τις αποφάσεις υπ’ 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7. </w:t>
      </w:r>
      <w:r>
        <w:rPr>
          <w:b/>
          <w:bCs/>
          <w:lang w:val="el" w:eastAsia="el"/>
        </w:rPr>
        <w:t>Την ανάγκη κεντρικοποίησης πιστώσεων/συμψηφισμών και απώλειας ρυθμίσεων τμηματικής καταβολής για τη διασφάλιση της ορθής απεικόνισης των ρυθμισμένων οφειλών καθώς και για την εύρυθμη και ταχύτερη εξυπηρέτηση των υποχρεώσεων των πολιτών και των επιχειρήσεων προς τη Φορολογική Διοίκηση.</w:t>
      </w:r>
    </w:p>
    <w:p>
      <w:pPr>
        <w:spacing w:before="240" w:after="240"/>
        <w:rPr>
          <w:lang w:val="el" w:eastAsia="el"/>
        </w:rPr>
      </w:pPr>
      <w:r>
        <w:rPr>
          <w:lang w:val="el" w:eastAsia="el"/>
        </w:rPr>
        <w:t xml:space="preserve">8.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Με τις διατάξεις του άρθρου 87 του ν. 5104/2024 «Κώδικας Φορολογικής Διαδικασίας και άλλες διατάξεις» (Α΄58) παρέχεται η δυνατότητα διευθέτησης ρυθμίσεων τμηματικής καταβολής οφειλών, των οποίων οι όροι δεν τηρούνται και δεν έχει επέλθει απώλεια αυτών από το αρμόδιο όργανο της Φορολογικής Διοίκησης [όπως Δ.Ο.Υ./Κέντρο Βεβαίωσης και Είσπραξης (ΚΕΒΕΙΣ)/Κέντρο Ελέγχου Μεγάλων Επιχειρήσεων (ΚΕΜΕΕΠ)/Κέντρο Ελέγχου Φορολογουμένων Μεγάλου Πλούτου (ΚΕΦΟΜΕΠ)/Επιχειρησιακή Μονάδα Είσπραξης (ΕΜΕΙΣ)], με την πίστωση ή το συμψηφισμό ποσών έναντι ανεξόφλητων εκπρόθεσμων δόσεων ρυθμίσεων και ληξιπρόθεσμων βεβαιωμένων οφειλών.</w:t>
      </w:r>
    </w:p>
    <w:p>
      <w:pPr>
        <w:spacing w:before="240" w:after="240"/>
        <w:rPr>
          <w:lang w:val="el" w:eastAsia="el"/>
        </w:rPr>
      </w:pPr>
      <w:r>
        <w:rPr>
          <w:b/>
          <w:bCs/>
          <w:lang w:val="el" w:eastAsia="el"/>
        </w:rPr>
        <w:t>Ειδικότερα:</w:t>
      </w:r>
    </w:p>
    <w:p>
      <w:pPr>
        <w:pStyle w:val="MainText"/>
        <w:spacing w:before="120" w:after="0"/>
        <w:rPr>
          <w:lang w:val="el" w:eastAsia="el"/>
        </w:rPr>
      </w:pPr>
      <w:r>
        <w:rPr>
          <w:b/>
          <w:bCs/>
          <w:lang w:val="el" w:eastAsia="el"/>
        </w:rPr>
        <w:t>1.</w:t>
      </w:r>
      <w:r>
        <w:rPr>
          <w:lang w:val="el" w:eastAsia="el"/>
        </w:rPr>
        <w:t xml:space="preserve"> </w:t>
      </w:r>
      <w:r>
        <w:rPr>
          <w:b/>
          <w:bCs/>
          <w:lang w:val="el" w:eastAsia="el"/>
        </w:rPr>
        <w:t>ΕΝΟΤΗΤΑ Α΄: Πεδίο εφαρμογής</w:t>
      </w:r>
    </w:p>
    <w:p>
      <w:pPr>
        <w:spacing w:before="240" w:after="240"/>
        <w:rPr>
          <w:lang w:val="el" w:eastAsia="el"/>
        </w:rPr>
      </w:pPr>
      <w:r>
        <w:rPr>
          <w:b/>
          <w:bCs/>
          <w:lang w:val="el" w:eastAsia="el"/>
        </w:rPr>
        <w:t>Οφειλέτες με ρύθμιση/εις βάσει νόμου ή απόφασης διοικητικού οργάνου τμηματικής καταβολής οφειλών προς το Δημόσιο και υπέρ τρίτων που εισπράττονται από τη Φορολογική Διοίκηση, της/των οποίας/ων οι όροι δεν τηρούνται, και ποσά που έχουν αποδοθεί/εκκαθαριστεί μέχρι την 29/04/2024 των οποίων εκκρεμεί η πίστωση/συμψηφισμός κατά την ημερομηνία διενέργειας της πίστωσης / συμψηφισμού και προέρχονται από:</w:t>
      </w:r>
    </w:p>
    <w:p>
      <w:pPr>
        <w:spacing w:before="240" w:after="240"/>
        <w:rPr>
          <w:lang w:val="el" w:eastAsia="el"/>
        </w:rPr>
      </w:pPr>
      <w:r>
        <w:rPr>
          <w:lang w:val="el" w:eastAsia="el"/>
        </w:rPr>
        <w:t xml:space="preserve">i. </w:t>
      </w:r>
      <w:r>
        <w:rPr>
          <w:b/>
          <w:bCs/>
          <w:lang w:val="el" w:eastAsia="el"/>
        </w:rPr>
        <w:t>καταβολές έναντι δόσεων ρυθμίσεων τμηματικής καταβολής βάσει νόμου ή απόφασης διοικητικού οργάνου με χρήση ταυτότητας ρυθμισμένης οφειλής (ΤΡΟ)</w:t>
      </w:r>
    </w:p>
    <w:p>
      <w:pPr>
        <w:spacing w:before="240" w:after="240"/>
        <w:rPr>
          <w:lang w:val="el" w:eastAsia="el"/>
        </w:rPr>
      </w:pPr>
      <w:r>
        <w:rPr>
          <w:lang w:val="el" w:eastAsia="el"/>
        </w:rPr>
        <w:t xml:space="preserve">ii. </w:t>
      </w:r>
      <w:r>
        <w:rPr>
          <w:b/>
          <w:bCs/>
          <w:lang w:val="el" w:eastAsia="el"/>
        </w:rPr>
        <w:t>αποδόσεις από παρακράτηση αποδεικτικού ενημερότητας με χρήση ταυτότητας οφειλής παρακράτησης (ΤΟΠ)</w:t>
      </w:r>
    </w:p>
    <w:p>
      <w:pPr>
        <w:spacing w:before="240" w:after="240"/>
        <w:rPr>
          <w:lang w:val="el" w:eastAsia="el"/>
        </w:rPr>
      </w:pPr>
      <w:r>
        <w:rPr>
          <w:lang w:val="el" w:eastAsia="el"/>
        </w:rPr>
        <w:t xml:space="preserve">iii. </w:t>
      </w:r>
      <w:r>
        <w:rPr>
          <w:b/>
          <w:bCs/>
          <w:lang w:val="el" w:eastAsia="el"/>
        </w:rPr>
        <w:t>αποδόσεις από παρακράτηση βεβαίωσης οφειλής με χρήση ταυτότητας βεβαιωμένης οφειλής (ΤΒΟ) iv. επιστροφές φόρων και</w:t>
      </w:r>
    </w:p>
    <w:p>
      <w:pPr>
        <w:spacing w:before="240" w:after="240"/>
        <w:rPr>
          <w:lang w:val="el" w:eastAsia="el"/>
        </w:rPr>
      </w:pPr>
      <w:r>
        <w:rPr>
          <w:lang w:val="el" w:eastAsia="el"/>
        </w:rPr>
        <w:t xml:space="preserve">v. </w:t>
      </w:r>
      <w:r>
        <w:rPr>
          <w:b/>
          <w:bCs/>
          <w:lang w:val="el" w:eastAsia="el"/>
        </w:rPr>
        <w:t>αχρεωστήτως καταβληθέντα ποσά (όπως από αποδόσεις ΤΟΚ για την είσπραξη οφειλών που έχουν ήδη εξοφληθεί, από καταβολές έναντι βεβαιωμένων οφειλών με χρήση ταυτότητας οφειλής (ΤΟ) σε οφειλές που έχουν ήδη εξοφληθεί κλπ).</w:t>
      </w:r>
    </w:p>
    <w:p>
      <w:pPr>
        <w:spacing w:before="240" w:after="240"/>
        <w:rPr>
          <w:lang w:val="el" w:eastAsia="el"/>
        </w:rPr>
      </w:pPr>
      <w:r>
        <w:rPr>
          <w:b/>
          <w:bCs/>
          <w:lang w:val="el" w:eastAsia="el"/>
        </w:rPr>
        <w:t>Τα ανωτέρω ποσά πιστώνονται/συμψηφίζονται κατά προτεραιότητα και κατά παρέκκλιση των διατάξεων περί παραγραφής απαιτήσεων κατά του Δημοσίου σύμφωνα με την Ενότητα Β΄.</w:t>
      </w:r>
    </w:p>
    <w:p>
      <w:pPr>
        <w:pStyle w:val="MainText"/>
        <w:spacing w:before="120" w:after="0"/>
        <w:rPr>
          <w:lang w:val="el" w:eastAsia="el"/>
        </w:rPr>
      </w:pPr>
      <w:r>
        <w:rPr>
          <w:b/>
          <w:bCs/>
          <w:lang w:val="el" w:eastAsia="el"/>
        </w:rPr>
        <w:t>2.</w:t>
      </w:r>
      <w:r>
        <w:rPr>
          <w:lang w:val="el" w:eastAsia="el"/>
        </w:rPr>
        <w:t xml:space="preserve"> </w:t>
      </w:r>
      <w:r>
        <w:rPr>
          <w:b/>
          <w:bCs/>
          <w:lang w:val="el" w:eastAsia="el"/>
        </w:rPr>
        <w:t>ΕΝΟΤΗΤΑ Β΄: Σειρά πίστωσης/συμψηφισμού – Επιβαρύνσεις</w:t>
      </w:r>
    </w:p>
    <w:p>
      <w:pPr>
        <w:spacing w:before="240" w:after="240"/>
        <w:rPr>
          <w:lang w:val="el" w:eastAsia="el"/>
        </w:rPr>
      </w:pPr>
      <w:r>
        <w:rPr>
          <w:lang w:val="el" w:eastAsia="el"/>
        </w:rPr>
        <w:t xml:space="preserve">I. </w:t>
      </w:r>
      <w:r>
        <w:rPr>
          <w:b/>
          <w:bCs/>
          <w:lang w:val="el" w:eastAsia="el"/>
        </w:rPr>
        <w:t>Σειρά πίστωσης</w:t>
      </w:r>
    </w:p>
    <w:p>
      <w:pPr>
        <w:spacing w:before="240" w:after="240"/>
        <w:rPr>
          <w:lang w:val="el" w:eastAsia="el"/>
        </w:rPr>
      </w:pPr>
      <w:r>
        <w:rPr>
          <w:b/>
          <w:bCs/>
          <w:lang w:val="el" w:eastAsia="el"/>
        </w:rPr>
        <w:t>Τα ποσά των περ. i. – v. της παρ. 1 «Ενότητα Α΄: Πεδίο εφαρμογής» του παρόντος πιστώνονται/συμψηφίζονται κατά προτεραιότητα και κατά παρέκκλιση των διατάξεων περί παραγραφής απαιτήσεων κατά του Δημοσίου με συγκεκριμένη σειρά, ως ακολούθως:</w:t>
      </w:r>
    </w:p>
    <w:p>
      <w:pPr>
        <w:spacing w:before="240" w:after="240"/>
        <w:rPr>
          <w:lang w:val="el" w:eastAsia="el"/>
        </w:rPr>
      </w:pPr>
      <w:r>
        <w:rPr>
          <w:lang w:val="el" w:eastAsia="el"/>
        </w:rPr>
        <w:t xml:space="preserve">i. </w:t>
      </w:r>
      <w:r>
        <w:rPr>
          <w:b/>
          <w:bCs/>
          <w:lang w:val="el" w:eastAsia="el"/>
        </w:rPr>
        <w:t>Σε ανεξόφλητες εκπρόθεσμες δόσεις ρυθμισμένων οφειλών βάσει νόμου ή απόφασης διοικητικού οργάνου των ιδίων προσώπων, όπως εμφανίζονται στο Πληροφοριακό σύστημα της ΑΑΔΕ κατά την ημερομηνία διενέργειας της πίστωσης / συμψηφισμού, κατά σειρά παλαιότητας των δόσεων της/των ρύθμισης/ρυθμίσεων.</w:t>
      </w:r>
    </w:p>
    <w:p>
      <w:pPr>
        <w:spacing w:before="240" w:after="240"/>
        <w:rPr>
          <w:lang w:val="el" w:eastAsia="el"/>
        </w:rPr>
      </w:pPr>
      <w:r>
        <w:rPr>
          <w:lang w:val="el" w:eastAsia="el"/>
        </w:rPr>
        <w:t xml:space="preserve">ii. </w:t>
      </w:r>
      <w:r>
        <w:rPr>
          <w:b/>
          <w:bCs/>
          <w:lang w:val="el" w:eastAsia="el"/>
        </w:rPr>
        <w:t>Σε ανεξόφλητες ληξιπρόθεσμες δόσεις βεβαιωμένων οφειλών εκτός ρύθμισης στις Δ.Ο.Υ./ΚΕΒΕΙΣ/ΚΕΜΕΕΠ/ΚΕΦΟΜΕΠ, όπως εμφανίζονται στο Πληροφοριακό σύστημα της ΑΑΔΕ κατά την ημερομηνία διενέργειας της πίστωσης /συμψηφισμού, κατά σειρά παλαιότητας των δόσεων αυτών.</w:t>
      </w:r>
    </w:p>
    <w:p>
      <w:pPr>
        <w:spacing w:before="240" w:after="240"/>
        <w:rPr>
          <w:lang w:val="el" w:eastAsia="el"/>
        </w:rPr>
      </w:pPr>
      <w:r>
        <w:rPr>
          <w:lang w:val="el" w:eastAsia="el"/>
        </w:rPr>
        <w:t xml:space="preserve">II. </w:t>
      </w:r>
      <w:r>
        <w:rPr>
          <w:b/>
          <w:bCs/>
          <w:lang w:val="el" w:eastAsia="el"/>
        </w:rPr>
        <w:t>Επιβαρύνσεις</w:t>
      </w:r>
    </w:p>
    <w:p>
      <w:pPr>
        <w:spacing w:before="240" w:after="240"/>
        <w:rPr>
          <w:lang w:val="el" w:eastAsia="el"/>
        </w:rPr>
      </w:pPr>
      <w:r>
        <w:rPr>
          <w:lang w:val="el" w:eastAsia="el"/>
        </w:rPr>
        <w:t xml:space="preserve">i. </w:t>
      </w:r>
      <w:r>
        <w:rPr>
          <w:b/>
          <w:bCs/>
          <w:lang w:val="el" w:eastAsia="el"/>
        </w:rPr>
        <w:t>Η βασική οφειλή της κάθε ανεξόφλητης εκπρόθεσμης δόσης ρύθμισης προγενέστερης των δόσεων για τις οποίες επιτρέπεται η καθυστέρηση καταβολής τους σύμφωνα με τις διατάξεις της ρύθμισης επιβαρύνεται με τον τόκο εκπρόθεσμης καταβολής που προβλέπεται στην παρ. 1 του άρθρου 52 του ΚΦΔ και την παρ. 1 του άρθρου 6 του ΚΕΔΕ .</w:t>
      </w:r>
    </w:p>
    <w:p>
      <w:pPr>
        <w:spacing w:before="240" w:after="240"/>
        <w:rPr>
          <w:lang w:val="el" w:eastAsia="el"/>
        </w:rPr>
      </w:pPr>
      <w:r>
        <w:rPr>
          <w:lang w:val="el" w:eastAsia="el"/>
        </w:rPr>
        <w:t xml:space="preserve">ii. </w:t>
      </w:r>
      <w:r>
        <w:rPr>
          <w:b/>
          <w:bCs/>
          <w:lang w:val="el" w:eastAsia="el"/>
        </w:rPr>
        <w:t>Ο ανωτέρω τόκος υπολογίζεται από την ημερομηνία κατά την οποία η εκάστοτε δόση κατέστη ληξιπρόθεσμη και μέχρι την ημερομηνία καταβολής, απόδοσης, συνάντησης ανταπαιτήσεων κατά περίπτωση ή την ημερομηνία της τελευταίας δόσης του προγράμματος ρύθμισης εάν είναι προγενέστερη από την ημερομηνία καταβολής, απόδοσης, συνάντησης ανταπαιτήσεων.</w:t>
      </w:r>
    </w:p>
    <w:p>
      <w:pPr>
        <w:spacing w:before="240" w:after="240"/>
        <w:rPr>
          <w:lang w:val="el" w:eastAsia="el"/>
        </w:rPr>
      </w:pPr>
      <w:r>
        <w:rPr>
          <w:lang w:val="el" w:eastAsia="el"/>
        </w:rPr>
        <w:t xml:space="preserve">iii. </w:t>
      </w:r>
      <w:r>
        <w:rPr>
          <w:b/>
          <w:bCs/>
          <w:lang w:val="el" w:eastAsia="el"/>
        </w:rPr>
        <w:t>Στις δόσεις της περ. i. δεν επιβάλλεται η επιβάρυνση λόγω καθυστέρησης καταβολής δόσης ρύθμισης σύμφωνα με την περ. 7 της υποπαρ. Α1 της παρ. Α του άρθρου πρώτου του ν. 4152/2013, την περ. 7 της υποπαρ. Α2 της παρ. Α του άρθρου πρώτου του ν. 4152/2013, την παρ. 4 του άρθρου 43 του ν. 4174/2013, την παρ. 11 του άρθρου 51 του ν. 4305/2014, την παρ. 3 του άρθρου 2 του ν. 4321/2015, την παρ. 2 του άρθρου 99 του ν. 4611/2019, την παρ. 4 του άρθρου 289 και παρ. 5 του άρθρου 293 του ν. 4738/2020, το άρθρο 6 του ν. 5036/2023, την παρ. 3 του άρθρου 26 του ν. 3697/2008, το άρθρο 85 του ν. 3746/2009, την παρ. 4 του άρθρου 14 του ν. 3888/2010, την υποπερ. γγ) της περ. ζ΄ της παρ. 8 του άρθρου 3 του ν. 4038/2012, την παρ. 3 του άρθρου 15 του ν. 3259/2004 κατά περίπτωση.</w:t>
      </w:r>
    </w:p>
    <w:p>
      <w:pPr>
        <w:spacing w:before="240" w:after="240"/>
        <w:rPr>
          <w:lang w:val="el" w:eastAsia="el"/>
        </w:rPr>
      </w:pPr>
      <w:r>
        <w:rPr>
          <w:lang w:val="el" w:eastAsia="el"/>
        </w:rPr>
        <w:t xml:space="preserve">iv. </w:t>
      </w:r>
      <w:r>
        <w:rPr>
          <w:b/>
          <w:bCs/>
          <w:lang w:val="el" w:eastAsia="el"/>
        </w:rPr>
        <w:t>Η επιβάρυνση λόγω καθυστέρησης καταβολής δόσης ρύθμισης σύμφωνα με τις εκάστοτε διατάξεις ρύθμισης επιβάλλεται στις ανεξόφλητες εκπρόθεσμες δόσεις για τις οποίες επιτρέπεται η καθυστέρηση καταβολής τους χωρίς να επέρχεται απώλεια της ρύθμισης (μία ή δύο δόσεις κατά περίπτωση). Η βασική οφειλή των δόσεων αυτών δεν επιβαρύνεται με τον τόκο εκπρόθεσμης καταβολής δόσης της περ. i. Τα ανωτέρω δύο εδάφια ισχύουν και στην περίπτωση που η/οι ως άνω δόση/εις συμπίπτει/ουν με την/τις τελευταία/ες δόση/εις του προγράμματος ρύθμισης που είχε χορηγηθεί με καταληκτική ημερομηνία αυτής/ών προγενέστερη της ημερομηνίας πίστωσης/συμψηφισμού.</w:t>
      </w:r>
    </w:p>
    <w:p>
      <w:pPr>
        <w:spacing w:before="240" w:after="240"/>
        <w:rPr>
          <w:lang w:val="el" w:eastAsia="el"/>
        </w:rPr>
      </w:pPr>
      <w:r>
        <w:rPr>
          <w:lang w:val="el" w:eastAsia="el"/>
        </w:rPr>
        <w:t xml:space="preserve">v. </w:t>
      </w:r>
      <w:r>
        <w:rPr>
          <w:b/>
          <w:bCs/>
          <w:lang w:val="el" w:eastAsia="el"/>
        </w:rPr>
        <w:t>Όταν η ημερομηνία συνάντησης των ανταπαιτήσεων είναι προγενέστερη της/ των ανεξόφλητης/ων εκπρόθεσμης/ων δόσης/δόσεων της ρύθμισης δεν επιβάλλεται ο τόκος της περ. i για το ποσό το οποίο εξοφλείται. Στην περίπτωση του προηγούμενου εδαφίου για τις δόσεις για τις οποίες επιτρέπεται η καθυστέρηση καταβολής, σύμφωνα με τις οικείες διατάξεις, επιβάλλεται η επιβάρυνση της περ. iv.</w:t>
      </w:r>
    </w:p>
    <w:p>
      <w:pPr>
        <w:spacing w:before="240" w:after="240"/>
        <w:rPr>
          <w:lang w:val="el" w:eastAsia="el"/>
        </w:rPr>
      </w:pPr>
      <w:r>
        <w:rPr>
          <w:lang w:val="el" w:eastAsia="el"/>
        </w:rPr>
        <w:t xml:space="preserve">vi. </w:t>
      </w:r>
      <w:r>
        <w:rPr>
          <w:b/>
          <w:bCs/>
          <w:lang w:val="el" w:eastAsia="el"/>
        </w:rPr>
        <w:t>Το χρονικό διάστημα της παράτασης που έχει χορηγηθεί βάσει Αποφάσεων Υπουργού Οικονομικών, διατάξεων κατ΄ εξουσιοδότηση του άρθρου 8 του ν. 1284/82 (Α΄114) - περιπτώσεις, σεισμών, πλημμυρών ή άλλες θεομηνιών- και κατ΄ εξουσιοδότηση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 4682/2020 (Α΄76), δεν επιβαρύνεται με τον τόκο εκπρόθεσμης καταβολής δόσης της περ. i.</w:t>
      </w:r>
    </w:p>
    <w:p>
      <w:pPr>
        <w:pStyle w:val="MainText"/>
        <w:spacing w:before="120" w:after="0"/>
        <w:rPr>
          <w:lang w:val="el" w:eastAsia="el"/>
        </w:rPr>
      </w:pPr>
      <w:r>
        <w:rPr>
          <w:b/>
          <w:bCs/>
          <w:lang w:val="el" w:eastAsia="el"/>
        </w:rPr>
        <w:t>3.</w:t>
      </w:r>
      <w:r>
        <w:rPr>
          <w:lang w:val="el" w:eastAsia="el"/>
        </w:rPr>
        <w:t xml:space="preserve"> </w:t>
      </w:r>
      <w:r>
        <w:rPr>
          <w:b/>
          <w:bCs/>
          <w:lang w:val="el" w:eastAsia="el"/>
        </w:rPr>
        <w:t>ΕΝΟΤΗΤΑ Γ΄: Λοιπά θέματα</w:t>
      </w:r>
    </w:p>
    <w:p>
      <w:pPr>
        <w:spacing w:before="240" w:after="240"/>
        <w:rPr>
          <w:lang w:val="el" w:eastAsia="el"/>
        </w:rPr>
      </w:pPr>
      <w:r>
        <w:rPr>
          <w:lang w:val="el" w:eastAsia="el"/>
        </w:rPr>
        <w:t xml:space="preserve">I. </w:t>
      </w:r>
      <w:r>
        <w:rPr>
          <w:b/>
          <w:bCs/>
          <w:lang w:val="el" w:eastAsia="el"/>
        </w:rPr>
        <w:t>Η πίστωση/συμψηφισμός, σύμφωνα με τα ανωτέρω, διενεργείται κεντρικά μέσω των Πληροφοριακών Συστημάτων της Ανεξάρτητης Αρχής Δημοσίων Εσόδων (ΑΑΔΕ).</w:t>
      </w:r>
    </w:p>
    <w:p>
      <w:pPr>
        <w:spacing w:before="240" w:after="240"/>
        <w:rPr>
          <w:lang w:val="el" w:eastAsia="el"/>
        </w:rPr>
      </w:pPr>
      <w:r>
        <w:rPr>
          <w:lang w:val="el" w:eastAsia="el"/>
        </w:rPr>
        <w:t xml:space="preserve">II. </w:t>
      </w:r>
      <w:r>
        <w:rPr>
          <w:b/>
          <w:bCs/>
          <w:lang w:val="el" w:eastAsia="el"/>
        </w:rPr>
        <w:t>Ευεργετήματα οφειλέτη – Δικαιώματα του Δημοσίου:</w:t>
      </w:r>
    </w:p>
    <w:p>
      <w:pPr>
        <w:spacing w:before="240" w:after="240"/>
        <w:rPr>
          <w:lang w:val="el" w:eastAsia="el"/>
        </w:rPr>
      </w:pPr>
      <w:r>
        <w:rPr>
          <w:b/>
          <w:bCs/>
          <w:lang w:val="el" w:eastAsia="el"/>
        </w:rPr>
        <w:t>Αν μετά την πίστωση ή το συμψηφισμό των ποσών των περ. i. –v. της παρ. 1 «Ενότητα Α΄: Πεδίο εφαρμογής» του παρόντος άρθρου δεν έχει επέλθει εξόφληση των ληξιπρόθεσμων δόσεων και τηρούνται οι όροι της ρύθμισης/εων σύμφωνα με τις εκάστοτε διατάξεις, εξακολουθούν να ισχύουν οι διατάξεις και οι όροι σχετικά με τα δικαιώματα του Δημοσίου, την αναστολή παραγραφής και τα ευεργετήματα της εκάστοτε ρύθμισης με την επιφύλαξη των περ. ΙΙΙ και ΙV.</w:t>
      </w:r>
    </w:p>
    <w:p>
      <w:pPr>
        <w:spacing w:before="240" w:after="240"/>
        <w:rPr>
          <w:lang w:val="el" w:eastAsia="el"/>
        </w:rPr>
      </w:pPr>
      <w:r>
        <w:rPr>
          <w:lang w:val="el" w:eastAsia="el"/>
        </w:rPr>
        <w:t xml:space="preserve">III. </w:t>
      </w:r>
      <w:r>
        <w:rPr>
          <w:b/>
          <w:bCs/>
          <w:lang w:val="el" w:eastAsia="el"/>
        </w:rPr>
        <w:t>Στην περίπτωση μελλοντικής προεξόφλησης του υπολοίπου ρυθμισμένης οφειλής από τον οφειλέτη είτε μέσω αποδεικτικού ενημερότητας ή βεβαίωσης οφειλής ή συμψηφισμού κατ΄ άρθρο 75 ΚΕΔΕ ή αποδιδόμενων ποσών από πράξεις εκτέλεσης, ο οφειλέτης επιβαρύνεται με τον τόκο της ρύθμισης που αναλογεί στον πραγματικό αριθμό δόσεων που τελικά διαμορφώνεται κατά την ημερομηνία εξόφλησης της ρύθμισης λαμβάνοντας ως πρώτη δόση αυτής την πρώτη δόση της αρχικής ρύθμισης που είχε χορηγηθεί και της οποίας οι όροι δεν είχαν τηρηθεί.</w:t>
      </w:r>
    </w:p>
    <w:p>
      <w:pPr>
        <w:spacing w:before="240" w:after="240"/>
        <w:rPr>
          <w:lang w:val="el" w:eastAsia="el"/>
        </w:rPr>
      </w:pPr>
      <w:r>
        <w:rPr>
          <w:lang w:val="el" w:eastAsia="el"/>
        </w:rPr>
        <w:t xml:space="preserve">IV. </w:t>
      </w:r>
      <w:r>
        <w:rPr>
          <w:b/>
          <w:bCs/>
          <w:lang w:val="el" w:eastAsia="el"/>
        </w:rPr>
        <w:t>Με την εφαρμογή του άρθρου 87 του ΚΦΔ στις ρυθμίσεις τμηματικής καταβολής κατά τις διατάξεις της υποπαρ. Α2 της παρ. Α του άρθρου πρώτου του ν. 4152/2013, όπως αυτή τροποποιήθηκε από τις διατάξεις του άρθρου 43 του ν. 4646/2019, δεν παρέχεται το ευεργέτημα συνέπειας στη ρύθμιση κατά τα οριζόμενα στην υποπερ. ε΄ της περ. 9 της υποπαρ. Α2 της παρ. Α του άρθρου πρώτου του ν. 4152/2013.</w:t>
      </w:r>
    </w:p>
    <w:p>
      <w:pPr>
        <w:spacing w:before="240" w:after="240"/>
        <w:rPr>
          <w:lang w:val="el" w:eastAsia="el"/>
        </w:rPr>
      </w:pPr>
      <w:r>
        <w:rPr>
          <w:lang w:val="el" w:eastAsia="el"/>
        </w:rPr>
        <w:t xml:space="preserve">V. </w:t>
      </w:r>
      <w:r>
        <w:rPr>
          <w:b/>
          <w:bCs/>
          <w:lang w:val="el" w:eastAsia="el"/>
        </w:rPr>
        <w:t>Αν, μετά την πίστωση ή το συμψηφισμό των ποσών των περ. i. – v. της παρ. 1 «Ενότητα Α΄: Πεδίο εφαρμογής» του παρόντος άρθρου, δεν έχει επέλθει εξόφληση των ληξιπρόθεσμων δόσεων της/των ρύθμισης/εων για τις οποίες δεν επιτρέπεται η καθυστέρηση καταβολής τους και δεν πληρούνται οι όροι και οι προϋποθέσεις τήρησης αυτής/ών, σύμφωνα με τις εκάστοτε διατάξεις αυτής/ών, διενεργείται κεντρικά η απώλειά της/τους.</w:t>
      </w:r>
    </w:p>
    <w:p>
      <w:pPr>
        <w:spacing w:before="240" w:after="240"/>
        <w:rPr>
          <w:lang w:val="el" w:eastAsia="el"/>
        </w:rPr>
      </w:pPr>
      <w:r>
        <w:rPr>
          <w:b/>
          <w:bCs/>
          <w:lang w:val="el" w:eastAsia="el"/>
        </w:rPr>
        <w:t>Ειδικά για την εφαρμογή των διατάξεων του άρθρου 87 του ΚΦΔ, η/οι ανωτέρω ρύθμιση/εις δεν απόλλυται/νται εάν ο οφειλέτης, μεταξύ άλλων, εξοφλήσει ή τακτοποιήσει κατά νόμιμο τρόπο τις λοιπές οφειλές του, καθ’ όλη τη διάρκεια της ρύθμισης/εων, εντός τριμήνου από τη λήξη της προθεσμίας καταβολής τους ή, εφόσον η προθεσμία καταβολής έχει παρέλθει μέχρι τη 19η Απριλίου 2024 (ημερομηνία έναρξης ισχύος του ΚΦΔ), εντός τριών (3) μηνών από την ημερομηνία αυτή.</w:t>
      </w:r>
    </w:p>
    <w:p>
      <w:pPr>
        <w:spacing w:before="240" w:after="240"/>
        <w:rPr>
          <w:lang w:val="el" w:eastAsia="el"/>
        </w:rPr>
      </w:pPr>
      <w:r>
        <w:rPr>
          <w:lang w:val="el" w:eastAsia="el"/>
        </w:rPr>
        <w:t xml:space="preserve">VI. </w:t>
      </w:r>
      <w:r>
        <w:rPr>
          <w:b/>
          <w:bCs/>
          <w:lang w:val="el" w:eastAsia="el"/>
        </w:rPr>
        <w:t>Σε εξαιρετικές περιπτώσεις, η πίστωση/συμψηφισμός καθώς και η απώλεια των ως άνω ρυθμίσεων τμηματικής καταβολής δύναται να διενεργείται από τον Προϊστάμενο Δ.Ο.Υ./Κέντρο Βεβαίωσης και Είσπραξης (ΚΕΒΕΙΣ)/Κέντρο Ελέγχου Μεγάλων Επιχειρήσεων (ΚΕΜΕΕΠ)/Κέντρο Ελέγχου Φορολογουμένων Μεγάλου Πλούτου (ΚΕΦΟΜΕΠ)/Επιχειρησιακή Μονάδα Είσπραξης (ΕΜΕΙΣ) είτε αυτεπάγγελτα είτε κατόπιν αίτησης του οφειλέτη.</w:t>
      </w:r>
    </w:p>
    <w:p>
      <w:pPr>
        <w:spacing w:before="240" w:after="240"/>
        <w:rPr>
          <w:lang w:val="el" w:eastAsia="el"/>
        </w:rPr>
      </w:pPr>
      <w:r>
        <w:rPr>
          <w:lang w:val="el" w:eastAsia="el"/>
        </w:rPr>
        <w:t xml:space="preserve">VII. </w:t>
      </w:r>
      <w:r>
        <w:rPr>
          <w:b/>
          <w:bCs/>
          <w:lang w:val="el" w:eastAsia="el"/>
        </w:rPr>
        <w:t>Από το πεδίο εφαρμογής του άρθρου 87 ΚΦΔ εξαιρούνται:</w:t>
      </w:r>
    </w:p>
    <w:p>
      <w:pPr>
        <w:spacing w:before="240" w:after="240"/>
        <w:rPr>
          <w:lang w:val="el" w:eastAsia="el"/>
        </w:rPr>
      </w:pPr>
      <w:r>
        <w:rPr>
          <w:b/>
          <w:bCs/>
          <w:lang w:val="el" w:eastAsia="el"/>
        </w:rPr>
        <w:t>α. ρυθμίσεις εξωδικαστικού μηχανισμού βάσει των άρθρων 5 έως 30 του ν.4738/2020 (Α΄ 207) και του ν. 4469/2017 (Α΄62).</w:t>
      </w:r>
    </w:p>
    <w:p>
      <w:pPr>
        <w:spacing w:before="240" w:after="240"/>
        <w:rPr>
          <w:lang w:val="el" w:eastAsia="el"/>
        </w:rPr>
      </w:pPr>
      <w:r>
        <w:rPr>
          <w:b/>
          <w:bCs/>
          <w:lang w:val="el" w:eastAsia="el"/>
        </w:rPr>
        <w:t>β. ρυθμίσεις τμηματικής καταβολής των οποίων οι όροι τηρούνται.</w:t>
      </w:r>
    </w:p>
    <w:p>
      <w:pPr>
        <w:spacing w:before="240" w:after="240"/>
        <w:rPr>
          <w:lang w:val="el" w:eastAsia="el"/>
        </w:rPr>
      </w:pPr>
      <w:r>
        <w:rPr>
          <w:b/>
          <w:bCs/>
          <w:lang w:val="el" w:eastAsia="el"/>
        </w:rPr>
        <w:t>γ. ρυθμίσεις τμηματικής καταβολής στις οποίες έχει επέλθει απώλεια από το αρμόδιο όργανο της Φορολογικής Διοίκησης.</w:t>
      </w:r>
    </w:p>
    <w:p>
      <w:pPr>
        <w:spacing w:before="240" w:after="240"/>
        <w:rPr>
          <w:lang w:val="el" w:eastAsia="el"/>
        </w:rPr>
      </w:pP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(πλην των αποδεκτών προς ενέργεια), Β, Ε, ΣΤ, Ζ, Η, Θ (εκτός του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lang w:val="el" w:eastAsia="el"/>
        </w:rPr>
        <w:t xml:space="preserve">3. </w:t>
      </w:r>
      <w:r>
        <w:rPr>
          <w:b/>
          <w:bCs/>
          <w:lang w:val="el" w:eastAsia="el"/>
        </w:rPr>
        <w:t>Διεύθυνση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Τελωνειακών Διαδικασιών</w:t>
      </w:r>
    </w:p>
    <w:p>
      <w:pPr>
        <w:spacing w:before="240" w:after="240"/>
        <w:rPr>
          <w:lang w:val="el" w:eastAsia="el"/>
        </w:rPr>
      </w:pPr>
      <w:r>
        <w:rPr>
          <w:lang w:val="el" w:eastAsia="el"/>
        </w:rPr>
        <w:t xml:space="preserve">5. </w:t>
      </w:r>
      <w:r>
        <w:rPr>
          <w:b/>
          <w:bCs/>
          <w:lang w:val="el" w:eastAsia="el"/>
        </w:rPr>
        <w:t>Διεύθυνση Επιχειρησιακών Διαδικασιών</w:t>
      </w:r>
    </w:p>
    <w:p>
      <w:pPr>
        <w:spacing w:before="240" w:after="240"/>
        <w:rPr>
          <w:lang w:val="el" w:eastAsia="el"/>
        </w:rPr>
      </w:pPr>
      <w:r>
        <w:rPr>
          <w:lang w:val="el" w:eastAsia="el"/>
        </w:rPr>
        <w:t xml:space="preserve">6. </w:t>
      </w:r>
      <w:r>
        <w:rPr>
          <w:b/>
          <w:bCs/>
          <w:lang w:val="el" w:eastAsia="el"/>
        </w:rPr>
        <w:t>Διεύθυνση Ανάπτυξης Φορολογικών Εφαρμογών</w:t>
      </w:r>
    </w:p>
    <w:p>
      <w:pPr>
        <w:spacing w:before="240" w:after="240"/>
        <w:rPr>
          <w:lang w:val="el" w:eastAsia="el"/>
        </w:rPr>
      </w:pPr>
      <w:r>
        <w:rPr>
          <w:lang w:val="el" w:eastAsia="el"/>
        </w:rPr>
        <w:t xml:space="preserve">7.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8.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