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 xml:space="preserve">101 84 Αθήνα 2103635963, 2103605159, 2103630573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βεβαιωμένων οφειλών, λόγω τεχνικού προβλήματος στη βάση δεδομένων της ΓΓΠΣΨΔ του Υπουργείου Ψηφιακής Διακυβέρνησης στις 30/04/2024</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 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Κώδικα Φορολογικής Διαδικασίας (ν. 5104/2024, Α΄ 58).</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6.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7. </w:t>
      </w:r>
      <w:r>
        <w:rPr>
          <w:b/>
          <w:bCs/>
          <w:u w:val="single"/>
          <w:lang w:val="el" w:eastAsia="el"/>
        </w:rPr>
        <w:t>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8. </w:t>
      </w:r>
      <w:r>
        <w:rPr>
          <w:b/>
          <w:bCs/>
          <w:u w:val="single"/>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u w:val="single"/>
          <w:lang w:val="el" w:eastAsia="el"/>
        </w:rPr>
        <w:t xml:space="preserve">9. </w:t>
      </w:r>
      <w:r>
        <w:rPr>
          <w:b/>
          <w:bCs/>
          <w:u w:val="single"/>
          <w:lang w:val="el" w:eastAsia="el"/>
        </w:rPr>
        <w:t>Τις δυσχέρειες που προκλήθηκαν στους φορολογούμενους λόγω τεχνικού προβλήματος στη βάση δεδομένων της Γ.Γ.Π.Σ.Ψ.Δ. του Υπουργείου Ψηφιακής Διακυβέρνησης.</w:t>
      </w:r>
    </w:p>
    <w:p>
      <w:pPr>
        <w:spacing w:before="240" w:after="240"/>
        <w:rPr>
          <w:lang w:val="el" w:eastAsia="el"/>
        </w:rPr>
      </w:pPr>
      <w:r>
        <w:rPr>
          <w:u w:val="single"/>
          <w:lang w:val="el" w:eastAsia="el"/>
        </w:rPr>
        <w:t xml:space="preserve">10.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spacing w:before="240" w:after="240"/>
        <w:rPr>
          <w:lang w:val="el" w:eastAsia="el"/>
        </w:rPr>
      </w:pPr>
      <w:r>
        <w:rPr>
          <w:u w:val="single"/>
          <w:lang w:val="el" w:eastAsia="el"/>
        </w:rPr>
        <w:t xml:space="preserve">1. </w:t>
      </w:r>
      <w:r>
        <w:rPr>
          <w:b/>
          <w:bCs/>
          <w:u w:val="single"/>
          <w:lang w:val="el" w:eastAsia="el"/>
        </w:rPr>
        <w:t>Παρατείνονται μέχρι και την 02/05/2024 οι προθεσμίες καταβολής των βεβαιωμένων στις Δ.Ο.Υ./ΚΕΜΕΕΠ/ΚΕΦΟΜΕΠ/ΚΕΒΕΙΣ οφειλών, των οποίων οι προθεσμίες λήγουν στις 30/04/2024. Έως την ίδια ημερομηνία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u w:val="single"/>
          <w:lang w:val="el" w:eastAsia="el"/>
        </w:rPr>
        <w:t xml:space="preserve">2. </w:t>
      </w: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u w:val="single"/>
          <w:lang w:val="el" w:eastAsia="el"/>
        </w:rPr>
        <w:t xml:space="preserve">6) </w:t>
      </w:r>
      <w:r>
        <w:rPr>
          <w:b/>
          <w:bCs/>
          <w:u w:val="single"/>
          <w:lang w:val="el" w:eastAsia="el"/>
        </w:rPr>
        <w:t>Υπηρεσία Εφαρμογής Ευρωπαϊκών Προγραμμάτων της Βουλής των Ελλήνων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