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I. ΓΕΝΙΚΗ ΔΙΕΥΘΥΝΣΗ ΦΟΡΟΛΟΓΙΑΣ</w:t>
      </w:r>
    </w:p>
    <w:p>
      <w:pPr>
        <w:pStyle w:val="Title"/>
        <w:spacing w:before="120" w:after="360"/>
        <w:rPr>
          <w:lang w:val="el" w:eastAsia="el"/>
        </w:rPr>
      </w:pPr>
      <w:r>
        <w:rPr>
          <w:lang w:val="el" w:eastAsia="el"/>
        </w:rPr>
        <w:t xml:space="preserve">1. </w:t>
      </w:r>
      <w:r>
        <w:rPr>
          <w:b/>
          <w:bCs/>
          <w:lang w:val="el" w:eastAsia="el"/>
        </w:rPr>
        <w:t>ΔΙΕΥΘΥΝΣΗ ΕΦΑΡΜΟΓΗΣ ΕΜΜΕΣΗΣ ΦΟΡΟΛΟΓΙΑΣ</w:t>
      </w:r>
    </w:p>
    <w:p>
      <w:pPr>
        <w:pStyle w:val="Title"/>
        <w:spacing w:before="120" w:after="360"/>
        <w:rPr>
          <w:lang w:val="el" w:eastAsia="el"/>
        </w:rPr>
      </w:pPr>
      <w:r>
        <w:rPr>
          <w:b/>
          <w:bCs/>
          <w:lang w:val="el" w:eastAsia="el"/>
        </w:rPr>
        <w:t>ΤΜΗΜΑΤΑ Α, Β &amp; Γ</w:t>
      </w:r>
    </w:p>
    <w:p>
      <w:pPr>
        <w:pStyle w:val="Title"/>
        <w:spacing w:before="120" w:after="360"/>
        <w:rPr>
          <w:lang w:val="el" w:eastAsia="el"/>
        </w:rPr>
      </w:pPr>
      <w:r>
        <w:rPr>
          <w:b/>
          <w:bCs/>
          <w:lang w:val="el" w:eastAsia="el"/>
        </w:rPr>
        <w:t>Σίνα 2-4</w:t>
      </w:r>
    </w:p>
    <w:p>
      <w:pPr>
        <w:pStyle w:val="Title"/>
        <w:spacing w:before="120" w:after="360"/>
        <w:rPr>
          <w:lang w:val="el" w:eastAsia="el"/>
        </w:rPr>
      </w:pPr>
      <w:r>
        <w:rPr>
          <w:b/>
          <w:bCs/>
          <w:lang w:val="el" w:eastAsia="el"/>
        </w:rPr>
        <w:t xml:space="preserve">106 72, Αθήνα 213 2122400 </w:t>
      </w:r>
      <w:hyperlink r:id="rId4" w:history="1">
        <w:r>
          <w:rPr>
            <w:rStyle w:val="Hyperlink"/>
            <w:b/>
            <w:bCs/>
            <w:color w:val="0000EE"/>
            <w:u w:color="0000EE"/>
            <w:lang w:val="el" w:eastAsia="el"/>
          </w:rPr>
          <w:t>deef@aade.gr</w:t>
        </w:r>
      </w:hyperlink>
    </w:p>
    <w:p>
      <w:pPr>
        <w:pStyle w:val="Title"/>
        <w:spacing w:before="120" w:after="360"/>
        <w:rPr>
          <w:lang w:val="el" w:eastAsia="el"/>
        </w:rPr>
      </w:pPr>
      <w:r>
        <w:rPr>
          <w:lang w:val="el" w:eastAsia="el"/>
        </w:rPr>
        <w:t xml:space="preserve">2. </w:t>
      </w:r>
      <w:r>
        <w:rPr>
          <w:b/>
          <w:bCs/>
          <w:lang w:val="el" w:eastAsia="el"/>
        </w:rPr>
        <w:t>ΔΙΕΥΘΥΝΣΗ ΕΦΑΡΜΟΓΗΣ ΦΟΡΟΛΟΓΙΑΣ</w:t>
      </w:r>
    </w:p>
    <w:p>
      <w:pPr>
        <w:pStyle w:val="Title"/>
        <w:spacing w:before="120" w:after="360"/>
        <w:rPr>
          <w:lang w:val="el" w:eastAsia="el"/>
        </w:rPr>
      </w:pPr>
      <w:r>
        <w:rPr>
          <w:b/>
          <w:bCs/>
          <w:lang w:val="el" w:eastAsia="el"/>
        </w:rPr>
        <w:t>ΚΕΦΑΛΑΙΟΥ &amp; ΠΕΡΙΟΥΣΙΟΛΟΓΙΟΥ ΤΜΗΜΑΤΑ Α΄&amp; Β΄</w:t>
      </w:r>
    </w:p>
    <w:p>
      <w:pPr>
        <w:pStyle w:val="Title"/>
        <w:spacing w:before="120" w:after="360"/>
        <w:rPr>
          <w:lang w:val="el" w:eastAsia="el"/>
        </w:rPr>
      </w:pPr>
      <w:r>
        <w:rPr>
          <w:lang w:val="el" w:eastAsia="el"/>
        </w:rPr>
        <w:t xml:space="preserve">3. </w:t>
      </w: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ΙΙ. 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«Παράταση της προθεσμίας εκπλήρωσης των δηλωτικών υποχρεώσεων ΦΠΑ (ΈΝΤΥΠΟ Φ2), τελών και λοιπών έμμεσων φόρων, παρακρατούμενων φόρων, φόρου εισοδήματος, «Δήλωσης Πληροφοριακών Στοιχείων Μίσθωσης Ακίνητης Περιουσίας» με καταληκτική προθεσμία την 30/4/2024 καθώς και δηλώσεων φορολογιών κεφαλαίου με καταληκτική ημερομηνία υποβολής την 30.4.2024 και την 1/5/2024, και αρχείων από υπόχρεους παρόχους υπηρεσιών πληρωμών »</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 34),</w:t>
      </w:r>
    </w:p>
    <w:p>
      <w:pPr>
        <w:pStyle w:val="PreambelText"/>
        <w:spacing w:before="240" w:after="240"/>
        <w:rPr>
          <w:lang w:val="el" w:eastAsia="el"/>
        </w:rPr>
      </w:pPr>
      <w:r>
        <w:rPr>
          <w:b/>
          <w:bCs/>
          <w:lang w:val="el" w:eastAsia="el"/>
        </w:rPr>
        <w:t>β. του Κώδικα Φορολογικής Διαδικασίας και άλλες διατάξεις (ΚΦΔ) (ν. 5104/2024, Α΄58) και ιδίως των άρθρων 19, 22, 41 και 83 παρ.5 και παρ. 20 αυτού.</w:t>
      </w:r>
    </w:p>
    <w:p>
      <w:pPr>
        <w:pStyle w:val="PreambelText"/>
        <w:spacing w:before="240" w:after="240"/>
        <w:rPr>
          <w:lang w:val="el" w:eastAsia="el"/>
        </w:rPr>
      </w:pPr>
      <w:r>
        <w:rPr>
          <w:b/>
          <w:bCs/>
          <w:lang w:val="el" w:eastAsia="el"/>
        </w:rPr>
        <w:t>γ. της περ. β΄ της παρ. 12 του άρθρου 38 του Κώδικα Φόρου Προστιθέμενης Αξίας (ν. 2859/2000, Α΄248),</w:t>
      </w:r>
    </w:p>
    <w:p>
      <w:pPr>
        <w:pStyle w:val="PreambelText"/>
        <w:spacing w:before="240" w:after="240"/>
        <w:rPr>
          <w:lang w:val="el" w:eastAsia="el"/>
        </w:rPr>
      </w:pPr>
      <w:r>
        <w:rPr>
          <w:b/>
          <w:bCs/>
          <w:lang w:val="el" w:eastAsia="el"/>
        </w:rPr>
        <w:t>δ. Της περ. β΄ της παρ. 4 του άρθρου 36 του και του άρθρου 38 Κώδικα Φόρου Προστιθέμενης Αξίας.</w:t>
      </w:r>
    </w:p>
    <w:p>
      <w:pPr>
        <w:pStyle w:val="PreambelText"/>
        <w:spacing w:before="240" w:after="240"/>
        <w:rPr>
          <w:lang w:val="el" w:eastAsia="el"/>
        </w:rPr>
      </w:pPr>
      <w:r>
        <w:rPr>
          <w:b/>
          <w:bCs/>
          <w:lang w:val="el" w:eastAsia="el"/>
        </w:rPr>
        <w:t>ε. των άρθρων 17-31 του ν.1676/1986 «Καθορισμός των συντελεστών του φόρου προστιθέμενης αξίας και ρύθμιση άλλων θεμάτων.» (Α΄204),</w:t>
      </w:r>
    </w:p>
    <w:p>
      <w:pPr>
        <w:pStyle w:val="PreambelText"/>
        <w:spacing w:before="240" w:after="240"/>
        <w:rPr>
          <w:lang w:val="el" w:eastAsia="el"/>
        </w:rPr>
      </w:pPr>
      <w:r>
        <w:rPr>
          <w:b/>
          <w:bCs/>
          <w:lang w:val="el" w:eastAsia="el"/>
        </w:rPr>
        <w:t>στ. του άρθρου 53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ζ. του άρθρου 1 του ν. 339/1976 «Περί επιβολής υπέρ δήμων και κοινοτήτων τέλους διαμονής παρεπιδημούντων, επί των εκδιδομένων λογαριασμών και επί των λουομένων εις φυσικάς ιαματικάς πηγάς.»(Α' 136).</w:t>
      </w:r>
    </w:p>
    <w:p>
      <w:pPr>
        <w:pStyle w:val="PreambelText"/>
        <w:spacing w:before="240" w:after="240"/>
        <w:rPr>
          <w:lang w:val="el" w:eastAsia="el"/>
        </w:rPr>
      </w:pPr>
      <w:r>
        <w:rPr>
          <w:b/>
          <w:bCs/>
          <w:lang w:val="el" w:eastAsia="el"/>
        </w:rPr>
        <w:t>η. του π.δ. 28/28-7-1931 «Περί κώδικος των νόμων περί τελών χαρτοσήμου. » (Α΄239)¨</w:t>
      </w:r>
    </w:p>
    <w:p>
      <w:pPr>
        <w:pStyle w:val="PreambelText"/>
        <w:spacing w:before="240" w:after="240"/>
        <w:rPr>
          <w:lang w:val="el" w:eastAsia="el"/>
        </w:rPr>
      </w:pPr>
      <w:r>
        <w:rPr>
          <w:b/>
          <w:bCs/>
          <w:lang w:val="el" w:eastAsia="el"/>
        </w:rPr>
        <w:t>θ. του άρθρου 30 του ν. 5073/2023 «Μέτρα για τον περιορισμό της φοροδιαφυγής και άλλες επείγουσες διατάξεις.» (Α’204).</w:t>
      </w:r>
    </w:p>
    <w:p>
      <w:pPr>
        <w:pStyle w:val="PreambelText"/>
        <w:spacing w:before="240" w:after="240"/>
        <w:rPr>
          <w:lang w:val="el" w:eastAsia="el"/>
        </w:rPr>
      </w:pPr>
      <w:r>
        <w:rPr>
          <w:b/>
          <w:bCs/>
          <w:lang w:val="el" w:eastAsia="el"/>
        </w:rPr>
        <w:t>ι. του άρθρου 12 του ν. 2579/1998 «Φορολογικές διαρρυθμίσεις και άλλες διατάξεις» (Α’ 31) ια. του άρθρου 79 και 80 του ν. 4819/2021 «Ολοκληρωμένο πλαίσιο για τη διαχείριση των αποβλήτων – Ενσωμάτωση των Οδηγιών 2018/851 και 2018/852 του Ευρωπαϊκού Κοινοβουλίου και του Συμβουλίου της 30</w:t>
      </w:r>
      <w:r>
        <w:rPr>
          <w:b/>
          <w:bCs/>
          <w:sz w:val="30"/>
          <w:szCs w:val="30"/>
          <w:vertAlign w:val="superscript"/>
          <w:lang w:val="el" w:eastAsia="el"/>
        </w:rPr>
        <w:t>ης</w:t>
      </w:r>
      <w:r>
        <w:rPr>
          <w:b/>
          <w:bCs/>
          <w:lang w:val="el" w:eastAsia="el"/>
        </w:rPr>
        <w:t xml:space="preserve"> Μαΐου 2018 για την τροποποίηση της οδηγίας 208/98 ΕΚ περί αποβλήτων. » (Α’ 129)</w:t>
      </w:r>
    </w:p>
    <w:p>
      <w:pPr>
        <w:pStyle w:val="PreambelText"/>
        <w:spacing w:before="240" w:after="240"/>
        <w:rPr>
          <w:lang w:val="el" w:eastAsia="el"/>
        </w:rPr>
      </w:pPr>
      <w:r>
        <w:rPr>
          <w:b/>
          <w:bCs/>
          <w:lang w:val="el" w:eastAsia="el"/>
        </w:rPr>
        <w:t>ιβ. του άρθρου 4 του ν. 4736/2020 «Ενσωμάτωση της οδηγίας (ΕΕ) 2019/904 σχετικά με τη μείωση των επιπτώσεων ορισμένων πλαστικών προϊόντων στο περιβάλλον και λοιπές διατάξεις.» (Α΄200).</w:t>
      </w:r>
    </w:p>
    <w:p>
      <w:pPr>
        <w:pStyle w:val="PreambelText"/>
        <w:spacing w:before="240" w:after="240"/>
        <w:rPr>
          <w:lang w:val="el" w:eastAsia="el"/>
        </w:rPr>
      </w:pPr>
      <w:r>
        <w:rPr>
          <w:b/>
          <w:bCs/>
          <w:lang w:val="el" w:eastAsia="el"/>
        </w:rPr>
        <w:t>ιγ. του Κώδικα Διατάξεων Φορολογίας Κληρονομιών, Δωρεών, Γονικών Παροχών και Κερδών από Τυχερά Παίγνια (ν. 2961/2001, Α’ 266),</w:t>
      </w:r>
    </w:p>
    <w:p>
      <w:pPr>
        <w:pStyle w:val="PreambelText"/>
        <w:spacing w:before="240" w:after="240"/>
        <w:rPr>
          <w:lang w:val="el" w:eastAsia="el"/>
        </w:rPr>
      </w:pPr>
      <w:r>
        <w:rPr>
          <w:b/>
          <w:bCs/>
          <w:lang w:val="el" w:eastAsia="el"/>
        </w:rPr>
        <w:t>ιδ. του α.ν. 1521/1950 « Περί φόρου μεταβιβάσεως ακινήτων» (Α΄245), ο οποίος κυρώθηκε με το πρώτο άρθρο του ν. 1587/1950 (Α΄294).</w:t>
      </w:r>
    </w:p>
    <w:p>
      <w:pPr>
        <w:pStyle w:val="PreambelText"/>
        <w:spacing w:before="240" w:after="240"/>
        <w:rPr>
          <w:lang w:val="el" w:eastAsia="el"/>
        </w:rPr>
      </w:pPr>
      <w:r>
        <w:rPr>
          <w:b/>
          <w:bCs/>
          <w:lang w:val="el" w:eastAsia="el"/>
        </w:rPr>
        <w:t>ιε. του άρθρου 23 του ν. 3427/2005 «Φόρος προστιθέμενης αξίας στις νέες οικοδομές, μεταβολές στη φορολογία κεφαλαίου και άλλες διατάξεις» (Α΄ 312)</w:t>
      </w:r>
    </w:p>
    <w:p>
      <w:pPr>
        <w:pStyle w:val="PreambelText"/>
        <w:spacing w:before="240" w:after="240"/>
        <w:rPr>
          <w:lang w:val="el" w:eastAsia="el"/>
        </w:rPr>
      </w:pPr>
      <w:r>
        <w:rPr>
          <w:b/>
          <w:bCs/>
          <w:lang w:val="el" w:eastAsia="el"/>
        </w:rPr>
        <w:t>Ιστ. των</w:t>
      </w:r>
      <w:r>
        <w:rPr>
          <w:rStyle w:val="link"/>
          <w:b/>
          <w:bCs/>
          <w:lang w:val="el" w:eastAsia="el"/>
        </w:rPr>
        <w:t xml:space="preserve"> άρθρων </w:t>
      </w:r>
      <w:r>
        <w:rPr>
          <w:rStyle w:val="link"/>
          <w:b/>
          <w:bCs/>
          <w:lang w:val="el" w:eastAsia="el"/>
        </w:rPr>
        <w:t>59, 60, 64,</w:t>
      </w:r>
      <w:r>
        <w:rPr>
          <w:b/>
          <w:bCs/>
          <w:lang w:val="el" w:eastAsia="el"/>
        </w:rPr>
        <w:t xml:space="preserve"> 68 και</w:t>
      </w:r>
      <w:r>
        <w:rPr>
          <w:rStyle w:val="link"/>
          <w:b/>
          <w:bCs/>
          <w:lang w:val="el" w:eastAsia="el"/>
        </w:rPr>
        <w:t xml:space="preserve">69 </w:t>
      </w:r>
      <w:r>
        <w:rPr>
          <w:b/>
          <w:bCs/>
          <w:lang w:val="el" w:eastAsia="el"/>
        </w:rPr>
        <w:t>του ν.</w:t>
      </w:r>
      <w:r>
        <w:rPr>
          <w:rStyle w:val="link"/>
          <w:b/>
          <w:bCs/>
          <w:lang w:val="el" w:eastAsia="el"/>
        </w:rPr>
        <w:t xml:space="preserve">4172/2013 </w:t>
      </w:r>
      <w:r>
        <w:rPr>
          <w:b/>
          <w:bCs/>
          <w:lang w:val="el" w:eastAsia="el"/>
        </w:rPr>
        <w:t>«Φορολογία εισοδήματος, επείγοντα μέτρα εφαρμογής του ν.</w:t>
      </w:r>
      <w:r>
        <w:rPr>
          <w:rStyle w:val="link"/>
          <w:b/>
          <w:bCs/>
          <w:lang w:val="el" w:eastAsia="el"/>
        </w:rPr>
        <w:t>4046/2012,</w:t>
      </w:r>
      <w:r>
        <w:rPr>
          <w:b/>
          <w:bCs/>
          <w:lang w:val="el" w:eastAsia="el"/>
        </w:rPr>
        <w:t xml:space="preserve"> του ν.</w:t>
      </w:r>
      <w:r>
        <w:rPr>
          <w:rStyle w:val="link"/>
          <w:b/>
          <w:bCs/>
          <w:lang w:val="el" w:eastAsia="el"/>
        </w:rPr>
        <w:t xml:space="preserve">4093/2012 </w:t>
      </w:r>
      <w:r>
        <w:rPr>
          <w:b/>
          <w:bCs/>
          <w:lang w:val="el" w:eastAsia="el"/>
        </w:rPr>
        <w:t>και του ν.</w:t>
      </w:r>
      <w:r>
        <w:rPr>
          <w:rStyle w:val="link"/>
          <w:b/>
          <w:bCs/>
          <w:lang w:val="el" w:eastAsia="el"/>
        </w:rPr>
        <w:t xml:space="preserve">4127/2013 </w:t>
      </w:r>
      <w:r>
        <w:rPr>
          <w:b/>
          <w:bCs/>
          <w:lang w:val="el" w:eastAsia="el"/>
        </w:rPr>
        <w:t>και άλλες διατάξεις» (Α' 167),</w:t>
      </w:r>
    </w:p>
    <w:p>
      <w:pPr>
        <w:pStyle w:val="PreambelText"/>
        <w:spacing w:before="240" w:after="240"/>
        <w:rPr>
          <w:lang w:val="el" w:eastAsia="el"/>
        </w:rPr>
      </w:pPr>
      <w:r>
        <w:rPr>
          <w:b/>
          <w:bCs/>
          <w:lang w:val="el" w:eastAsia="el"/>
        </w:rPr>
        <w:t>Ιζ. Το Κεφάλαιο Α’ «Σύσταση Ανεξάρτητης Αρχής Δημοσίων Εσόδων» του Μέρους Πρώτου του ν. 4389/2016 (Α’ 94) και ειδικότερα το άρθρο 7, την παρ. 1 του άρθρου 14 και το άρθρο 41 αυτού.</w:t>
      </w:r>
    </w:p>
    <w:p>
      <w:pPr>
        <w:pStyle w:val="PreambelText"/>
        <w:spacing w:before="240" w:after="240"/>
        <w:rPr>
          <w:lang w:val="el" w:eastAsia="el"/>
        </w:rPr>
      </w:pPr>
      <w:r>
        <w:rPr>
          <w:b/>
          <w:bCs/>
          <w:lang w:val="el" w:eastAsia="el"/>
        </w:rPr>
        <w:t xml:space="preserve">2. </w:t>
      </w:r>
      <w:r>
        <w:rPr>
          <w:b/>
          <w:bCs/>
          <w:lang w:val="el" w:eastAsia="el"/>
        </w:rPr>
        <w:t>Την υπό στοιχεία</w:t>
      </w:r>
      <w:r>
        <w:rPr>
          <w:rStyle w:val="link"/>
          <w:b/>
          <w:bCs/>
          <w:lang w:val="el" w:eastAsia="el"/>
        </w:rPr>
        <w:t xml:space="preserve"> ΠΟΛ.1027/2014 </w:t>
      </w:r>
      <w:r>
        <w:rPr>
          <w:b/>
          <w:bCs/>
          <w:lang w:val="el" w:eastAsia="el"/>
        </w:rPr>
        <w:t>απόφαση του Γενικού Γραμματέα Δημοσίων Εσόδων του Υπουργείου Οικονομικών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w:t>
      </w:r>
      <w:r>
        <w:rPr>
          <w:rStyle w:val="link"/>
          <w:b/>
          <w:bCs/>
          <w:lang w:val="el" w:eastAsia="el"/>
        </w:rPr>
        <w:t xml:space="preserve"> παρ. </w:t>
      </w:r>
      <w:r>
        <w:rPr>
          <w:rStyle w:val="link"/>
          <w:b/>
          <w:bCs/>
          <w:lang w:val="el" w:eastAsia="el"/>
        </w:rPr>
        <w:t xml:space="preserve">1 </w:t>
      </w:r>
      <w:r>
        <w:rPr>
          <w:b/>
          <w:bCs/>
          <w:lang w:val="el" w:eastAsia="el"/>
        </w:rPr>
        <w:t>του</w:t>
      </w:r>
      <w:r>
        <w:rPr>
          <w:rStyle w:val="link"/>
          <w:b/>
          <w:bCs/>
          <w:lang w:val="el" w:eastAsia="el"/>
        </w:rPr>
        <w:t xml:space="preserve"> άρθρου </w:t>
      </w:r>
      <w:r>
        <w:rPr>
          <w:rStyle w:val="link"/>
          <w:b/>
          <w:bCs/>
          <w:lang w:val="el" w:eastAsia="el"/>
        </w:rPr>
        <w:t xml:space="preserve">64 </w:t>
      </w:r>
      <w:r>
        <w:rPr>
          <w:b/>
          <w:bCs/>
          <w:lang w:val="el" w:eastAsia="el"/>
        </w:rPr>
        <w:t>του ν.</w:t>
      </w:r>
      <w:r>
        <w:rPr>
          <w:rStyle w:val="link"/>
          <w:b/>
          <w:bCs/>
          <w:lang w:val="el" w:eastAsia="el"/>
        </w:rPr>
        <w:t xml:space="preserve">4172/2013 </w:t>
      </w:r>
      <w:r>
        <w:rPr>
          <w:b/>
          <w:bCs/>
          <w:lang w:val="el" w:eastAsia="el"/>
        </w:rPr>
        <w:t>καθώς και χρόνος και τρόπος απόδοσης του» (Β' 211).</w:t>
      </w:r>
    </w:p>
    <w:p>
      <w:pPr>
        <w:pStyle w:val="PreambelText"/>
        <w:spacing w:before="240" w:after="240"/>
        <w:rPr>
          <w:lang w:val="el" w:eastAsia="el"/>
        </w:rPr>
      </w:pPr>
      <w:r>
        <w:rPr>
          <w:b/>
          <w:bCs/>
          <w:lang w:val="el" w:eastAsia="el"/>
        </w:rPr>
        <w:t xml:space="preserve">3. </w:t>
      </w:r>
      <w:r>
        <w:rPr>
          <w:b/>
          <w:bCs/>
          <w:lang w:val="el" w:eastAsia="el"/>
        </w:rPr>
        <w:t>Την υπό στοιχεία</w:t>
      </w:r>
      <w:r>
        <w:rPr>
          <w:rStyle w:val="link"/>
          <w:b/>
          <w:bCs/>
          <w:lang w:val="el" w:eastAsia="el"/>
        </w:rPr>
        <w:t xml:space="preserve"> ΠΟΛ.1028/2014 </w:t>
      </w:r>
      <w:r>
        <w:rPr>
          <w:b/>
          <w:bCs/>
          <w:lang w:val="el" w:eastAsia="el"/>
        </w:rPr>
        <w:t>απόφαση του Γενικού Γραμματέα Δημοσίων Εσόδων του Υπουργείου Οικονομικών «Παρακράτηση φόρου από τους φορείς γενικής κυβέρνησης, κατά την προμήθεια κάθε είδους αγαθών ή παροχής υπηρεσιών, σύμφωνα με τις διατάξεις της</w:t>
      </w:r>
      <w:r>
        <w:rPr>
          <w:rStyle w:val="link"/>
          <w:b/>
          <w:bCs/>
          <w:lang w:val="el" w:eastAsia="el"/>
        </w:rPr>
        <w:t xml:space="preserve"> παρ.</w:t>
      </w:r>
      <w:r>
        <w:rPr>
          <w:rStyle w:val="link"/>
          <w:b/>
          <w:bCs/>
          <w:lang w:val="el" w:eastAsia="el"/>
        </w:rPr>
        <w:t xml:space="preserve">2 </w:t>
      </w:r>
      <w:r>
        <w:rPr>
          <w:b/>
          <w:bCs/>
          <w:lang w:val="el" w:eastAsia="el"/>
        </w:rPr>
        <w:t>του</w:t>
      </w:r>
      <w:r>
        <w:rPr>
          <w:rStyle w:val="link"/>
          <w:b/>
          <w:bCs/>
          <w:lang w:val="el" w:eastAsia="el"/>
        </w:rPr>
        <w:t xml:space="preserve"> άρθρου </w:t>
      </w:r>
      <w:r>
        <w:rPr>
          <w:rStyle w:val="link"/>
          <w:b/>
          <w:bCs/>
          <w:lang w:val="el" w:eastAsia="el"/>
        </w:rPr>
        <w:t xml:space="preserve">64 </w:t>
      </w:r>
      <w:r>
        <w:rPr>
          <w:b/>
          <w:bCs/>
          <w:lang w:val="el" w:eastAsia="el"/>
        </w:rPr>
        <w:t>του ν.</w:t>
      </w:r>
      <w:r>
        <w:rPr>
          <w:rStyle w:val="link"/>
          <w:b/>
          <w:bCs/>
          <w:lang w:val="el" w:eastAsia="el"/>
        </w:rPr>
        <w:t xml:space="preserve">4172/2013 </w:t>
      </w:r>
      <w:r>
        <w:rPr>
          <w:b/>
          <w:bCs/>
          <w:lang w:val="el" w:eastAsia="el"/>
        </w:rPr>
        <w:t>καθώς και χρόνος και τρόπος απόδοσης του» (Β' 245).</w:t>
      </w:r>
    </w:p>
    <w:p>
      <w:pPr>
        <w:pStyle w:val="PreambelText"/>
        <w:spacing w:before="240" w:after="240"/>
        <w:rPr>
          <w:lang w:val="el" w:eastAsia="el"/>
        </w:rPr>
      </w:pPr>
      <w:r>
        <w:rPr>
          <w:b/>
          <w:bCs/>
          <w:lang w:val="el" w:eastAsia="el"/>
        </w:rPr>
        <w:t xml:space="preserve">4. </w:t>
      </w:r>
      <w:r>
        <w:rPr>
          <w:b/>
          <w:bCs/>
          <w:lang w:val="el" w:eastAsia="el"/>
        </w:rPr>
        <w:t>Την υπό στοιχεία</w:t>
      </w:r>
      <w:r>
        <w:rPr>
          <w:rStyle w:val="link"/>
          <w:b/>
          <w:bCs/>
          <w:lang w:val="el" w:eastAsia="el"/>
        </w:rPr>
        <w:t xml:space="preserve"> Α.1099/2019 </w:t>
      </w:r>
      <w:r>
        <w:rPr>
          <w:b/>
          <w:bCs/>
          <w:lang w:val="el" w:eastAsia="el"/>
        </w:rPr>
        <w:t>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w:t>
      </w:r>
      <w:r>
        <w:rPr>
          <w:rStyle w:val="link"/>
          <w:b/>
          <w:bCs/>
          <w:lang w:val="el" w:eastAsia="el"/>
        </w:rPr>
        <w:t xml:space="preserve"> άρθρου 43Α </w:t>
      </w:r>
      <w:r>
        <w:rPr>
          <w:b/>
          <w:bCs/>
          <w:lang w:val="el" w:eastAsia="el"/>
        </w:rPr>
        <w:t>του ν.</w:t>
      </w:r>
      <w:r>
        <w:rPr>
          <w:rStyle w:val="link"/>
          <w:b/>
          <w:bCs/>
          <w:lang w:val="el" w:eastAsia="el"/>
        </w:rPr>
        <w:t xml:space="preserve">4172/2013 </w:t>
      </w:r>
      <w:r>
        <w:rPr>
          <w:b/>
          <w:bCs/>
          <w:lang w:val="el" w:eastAsia="el"/>
        </w:rPr>
        <w:t>που παρακρατούνται στο εισόδημα από μισθωτή εργασία και συντάξεις» (Β' 949).</w:t>
      </w:r>
    </w:p>
    <w:p>
      <w:pPr>
        <w:pStyle w:val="PreambelText"/>
        <w:spacing w:before="240" w:after="240"/>
        <w:rPr>
          <w:lang w:val="el" w:eastAsia="el"/>
        </w:rPr>
      </w:pPr>
      <w:r>
        <w:rPr>
          <w:b/>
          <w:bCs/>
          <w:lang w:val="el" w:eastAsia="el"/>
        </w:rPr>
        <w:t xml:space="preserve">5. </w:t>
      </w:r>
      <w:r>
        <w:rPr>
          <w:b/>
          <w:bCs/>
          <w:lang w:val="el" w:eastAsia="el"/>
        </w:rPr>
        <w:t>Την υπό στοιχεία</w:t>
      </w:r>
      <w:r>
        <w:rPr>
          <w:rStyle w:val="link"/>
          <w:b/>
          <w:bCs/>
          <w:lang w:val="el" w:eastAsia="el"/>
        </w:rPr>
        <w:t xml:space="preserve"> Α.1100/2019 </w:t>
      </w:r>
      <w:r>
        <w:rPr>
          <w:b/>
          <w:bCs/>
          <w:lang w:val="el" w:eastAsia="el"/>
        </w:rPr>
        <w:t>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w:t>
      </w:r>
      <w:r>
        <w:rPr>
          <w:rStyle w:val="link"/>
          <w:b/>
          <w:bCs/>
          <w:lang w:val="el" w:eastAsia="el"/>
        </w:rPr>
        <w:t xml:space="preserve"> άρθρου </w:t>
      </w:r>
      <w:r>
        <w:rPr>
          <w:rStyle w:val="link"/>
          <w:b/>
          <w:bCs/>
          <w:lang w:val="el" w:eastAsia="el"/>
        </w:rPr>
        <w:t xml:space="preserve">64 </w:t>
      </w:r>
      <w:r>
        <w:rPr>
          <w:b/>
          <w:bCs/>
          <w:lang w:val="el" w:eastAsia="el"/>
        </w:rPr>
        <w:t>του ν.</w:t>
      </w:r>
      <w:r>
        <w:rPr>
          <w:rStyle w:val="link"/>
          <w:b/>
          <w:bCs/>
          <w:lang w:val="el" w:eastAsia="el"/>
        </w:rPr>
        <w:t>4172/2013</w:t>
      </w:r>
      <w:r>
        <w:rPr>
          <w:b/>
          <w:bCs/>
          <w:lang w:val="el" w:eastAsia="el"/>
        </w:rPr>
        <w:t>» (Β' 951).</w:t>
      </w:r>
    </w:p>
    <w:p>
      <w:pPr>
        <w:pStyle w:val="PreambelText"/>
        <w:spacing w:before="240" w:after="240"/>
        <w:rPr>
          <w:lang w:val="el" w:eastAsia="el"/>
        </w:rPr>
      </w:pPr>
      <w:r>
        <w:rPr>
          <w:b/>
          <w:bCs/>
          <w:lang w:val="el" w:eastAsia="el"/>
        </w:rPr>
        <w:t xml:space="preserve">6. </w:t>
      </w:r>
      <w:r>
        <w:rPr>
          <w:b/>
          <w:bCs/>
          <w:lang w:val="el" w:eastAsia="el"/>
        </w:rPr>
        <w:t>Την υπό στοιχεία</w:t>
      </w:r>
      <w:r>
        <w:rPr>
          <w:rStyle w:val="link"/>
          <w:b/>
          <w:bCs/>
          <w:lang w:val="el" w:eastAsia="el"/>
        </w:rPr>
        <w:t xml:space="preserve"> Α.1101/2019 </w:t>
      </w:r>
      <w:r>
        <w:rPr>
          <w:b/>
          <w:bCs/>
          <w:lang w:val="el" w:eastAsia="el"/>
        </w:rPr>
        <w:t>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w:t>
      </w:r>
      <w:r>
        <w:rPr>
          <w:rStyle w:val="link"/>
          <w:b/>
          <w:bCs/>
          <w:lang w:val="el" w:eastAsia="el"/>
        </w:rPr>
        <w:t xml:space="preserve"> παρ. </w:t>
      </w:r>
      <w:r>
        <w:rPr>
          <w:rStyle w:val="link"/>
          <w:b/>
          <w:bCs/>
          <w:lang w:val="el" w:eastAsia="el"/>
        </w:rPr>
        <w:t xml:space="preserve">5 </w:t>
      </w:r>
      <w:r>
        <w:rPr>
          <w:b/>
          <w:bCs/>
          <w:lang w:val="el" w:eastAsia="el"/>
        </w:rPr>
        <w:t>του</w:t>
      </w:r>
      <w:r>
        <w:rPr>
          <w:rStyle w:val="link"/>
          <w:b/>
          <w:bCs/>
          <w:lang w:val="el" w:eastAsia="el"/>
        </w:rPr>
        <w:t xml:space="preserve"> άρθρου </w:t>
      </w:r>
      <w:r>
        <w:rPr>
          <w:rStyle w:val="link"/>
          <w:b/>
          <w:bCs/>
          <w:lang w:val="el" w:eastAsia="el"/>
        </w:rPr>
        <w:t xml:space="preserve">69 </w:t>
      </w:r>
      <w:r>
        <w:rPr>
          <w:b/>
          <w:bCs/>
          <w:lang w:val="el" w:eastAsia="el"/>
        </w:rPr>
        <w:t>του ν.</w:t>
      </w:r>
      <w:r>
        <w:rPr>
          <w:rStyle w:val="link"/>
          <w:b/>
          <w:bCs/>
          <w:lang w:val="el" w:eastAsia="el"/>
        </w:rPr>
        <w:t>4172/2013</w:t>
      </w:r>
      <w:r>
        <w:rPr>
          <w:b/>
          <w:bCs/>
          <w:lang w:val="el" w:eastAsia="el"/>
        </w:rPr>
        <w:t>» (Β' 948).</w:t>
      </w:r>
    </w:p>
    <w:p>
      <w:pPr>
        <w:pStyle w:val="PreambelText"/>
        <w:spacing w:before="240" w:after="240"/>
        <w:rPr>
          <w:lang w:val="el" w:eastAsia="el"/>
        </w:rPr>
      </w:pPr>
      <w:r>
        <w:rPr>
          <w:b/>
          <w:bCs/>
          <w:lang w:val="el" w:eastAsia="el"/>
        </w:rPr>
        <w:t xml:space="preserve">7. </w:t>
      </w:r>
      <w:r>
        <w:rPr>
          <w:b/>
          <w:bCs/>
          <w:lang w:val="el" w:eastAsia="el"/>
        </w:rPr>
        <w:t>Την υπό στοιχεία</w:t>
      </w:r>
      <w:r>
        <w:rPr>
          <w:rStyle w:val="link"/>
          <w:b/>
          <w:bCs/>
          <w:lang w:val="el" w:eastAsia="el"/>
        </w:rPr>
        <w:t xml:space="preserve"> Α.1204/2020 </w:t>
      </w:r>
      <w:r>
        <w:rPr>
          <w:b/>
          <w:bCs/>
          <w:lang w:val="el" w:eastAsia="el"/>
        </w:rPr>
        <w:t>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w:t>
      </w:r>
      <w:r>
        <w:rPr>
          <w:rStyle w:val="link"/>
          <w:b/>
          <w:bCs/>
          <w:lang w:val="el" w:eastAsia="el"/>
        </w:rPr>
        <w:t xml:space="preserve"> άρθρου 43Α </w:t>
      </w:r>
      <w:r>
        <w:rPr>
          <w:b/>
          <w:bCs/>
          <w:lang w:val="el" w:eastAsia="el"/>
        </w:rPr>
        <w:t>του ν.</w:t>
      </w:r>
      <w:r>
        <w:rPr>
          <w:rStyle w:val="link"/>
          <w:b/>
          <w:bCs/>
          <w:lang w:val="el" w:eastAsia="el"/>
        </w:rPr>
        <w:t xml:space="preserve">4172/2013 </w:t>
      </w:r>
      <w:r>
        <w:rPr>
          <w:b/>
          <w:bCs/>
          <w:lang w:val="el" w:eastAsia="el"/>
        </w:rPr>
        <w:t>που παρακρατούνται στο εισόδημα από αμοιβές πληρωμάτων εμπορικού ναυτικού» (Β' 3972).</w:t>
      </w:r>
    </w:p>
    <w:p>
      <w:pPr>
        <w:pStyle w:val="PreambelText"/>
        <w:spacing w:before="240" w:after="240"/>
        <w:rPr>
          <w:lang w:val="el" w:eastAsia="el"/>
        </w:rPr>
      </w:pPr>
      <w:r>
        <w:rPr>
          <w:b/>
          <w:bCs/>
          <w:lang w:val="el" w:eastAsia="el"/>
        </w:rPr>
        <w:t xml:space="preserve">8. </w:t>
      </w:r>
      <w:r>
        <w:rPr>
          <w:b/>
          <w:bCs/>
          <w:lang w:val="el" w:eastAsia="el"/>
        </w:rPr>
        <w:t>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(Β΄3579).</w:t>
      </w:r>
    </w:p>
    <w:p>
      <w:pPr>
        <w:pStyle w:val="PreambelText"/>
        <w:spacing w:before="240" w:after="240"/>
        <w:rPr>
          <w:lang w:val="el" w:eastAsia="el"/>
        </w:rPr>
      </w:pPr>
      <w:r>
        <w:rPr>
          <w:b/>
          <w:bCs/>
          <w:lang w:val="el" w:eastAsia="el"/>
        </w:rPr>
        <w:t xml:space="preserve">9.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10.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11.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12. </w:t>
      </w:r>
      <w:r>
        <w:rPr>
          <w:b/>
          <w:bCs/>
          <w:lang w:val="el" w:eastAsia="el"/>
        </w:rPr>
        <w:t>Την ανάγκη εξυπηρέτησης και διευκόλυνσης των φορολογουμένων κατά την εκπλήρωση των δηλωτικών τους υποχρεώσεων λόγω τεχνικών προβλημάτων (ανωτέρα βία).</w:t>
      </w:r>
    </w:p>
    <w:p>
      <w:pPr>
        <w:pStyle w:val="PreambelText"/>
        <w:spacing w:before="240" w:after="240"/>
        <w:rPr>
          <w:lang w:val="el" w:eastAsia="el"/>
        </w:rPr>
      </w:pPr>
      <w:r>
        <w:rPr>
          <w:b/>
          <w:bCs/>
          <w:lang w:val="el" w:eastAsia="el"/>
        </w:rPr>
        <w:t xml:space="preserve">13. </w:t>
      </w:r>
      <w:r>
        <w:rPr>
          <w:b/>
          <w:bCs/>
          <w:lang w:val="el" w:eastAsia="el"/>
        </w:rPr>
        <w:t>Το γεγονός ότι από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Παρατείνεται μέχρι και την 2/5/2024, η προθεσμία υποβολής των δηλώσεων ΦΠΑ που υποβάλλονται για τον μήνα Μάρτιο 2024 και για το Α τρίμηνο 2024 (ΕΝΤΥΠΟ Φ2), των οποίων η καταληκτική ημερομηνία εμπρόθεσμης υποβολής είναι στις 30/4/2024. Για υποβολές δηλώσεων που έγιναν μετά την αποκατάσταση του τεχνικού προβλήματος (ώρα 15:30) η καταληκτική προθεσμία για την καταβολή του φόρου παρατείνεται μέχρι 31/5/2024. Η ιδία ημερομηνία (31/5/2024 ) είναι καταληκτική και για τις δύο δόσεις στην περίπτωση επιλογής καταβολής του οφειλόμενου ποσού σε δόσεις.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Παρατείνεται μέχρι και την 2/5/2024, η προθεσμία υποβολής δηλώσεων και απόδοσης των κάτωθι ειδικών φορολογιών: τελών χαρτοσήμου, φόρου στη συγκέντρωση κεφαλαίων, τέλους ανθεκτικότητας στην κλιματική κρίση, τέλους διαμονής παρεπιδημούντων και ακαθαρίστων εσόδων, τελών συνδρομητών σταθερής τηλεφωνίας, τέλους συνδρομητών κινητής και καρτοκινητής τηλεφωνίας, τέλους στη συνδρομητική τηλεόραση, περιβαλλοντικού τέλους πλαστικής σακούλας, τέλους ανακύκλωσης για τα προϊόντα η συσκευασία των οποίων περιέχει πολυβινυλιχλωρίδιο (PVC) και εισφοράς προστασίας του περιβάλλοντος για τα πλαστικά προϊόντα, που έχουν καταληκτική ημερομηνία την 30/4/2024.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Παρατείνεται έως 2/5/2024 η προθεσμία υποβολής αρχείων από τους παρόχους υπηρεσιών πληρωμών σύμφωνα με το άρθρο 19 του ΚΦΔ, των οποίων η καταληκτική ημερομηνία εμπρόθεσμης υποβολής είναι στις 30/4/2024.</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αρχικές δηλώσεις απόδοσης: α) παρακρατούμενου φόρου στο εισόδημα από μισθωτή εργασία και συντάξεις και β) παρακρατούμενου φόρου των διατάξεων του άρθρου 64 και των περ. α' και γ' της παρ. 5 του άρθρου 69 του ν. 4172/2013,</w:t>
      </w:r>
    </w:p>
    <w:p>
      <w:pPr>
        <w:spacing w:before="240" w:after="240"/>
        <w:rPr>
          <w:lang w:val="el" w:eastAsia="el"/>
        </w:rPr>
      </w:pPr>
      <w:r>
        <w:rPr>
          <w:b/>
          <w:bCs/>
          <w:lang w:val="el" w:eastAsia="el"/>
        </w:rPr>
        <w:t>που έχουν καταληκτική ημερομηνία υποβολής την 30/4/2024 υποβάλλονται εμπρόθεσμα μέχρι και την 2/5/2024</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«Δηλώσεις Πληροφοριακών Στοιχείων Μίσθωσης Ακίνητης Περιουσίας» για αρχικές ή τροποποιητικές συμφωνίες μίσθωσης ή για δήλωση της λύσης, που έχουν καταληκτική ημερομηνία υποβολής την 30/04/2024 υποβάλλονται εμπρόθεσμα μέχρι και την 02/05/2024.</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προθεσμία υποβολής των δηλώσεων φορολογίας εισοδήματος των νομικών προσώπων και νομικών οντοτήτων του άρθρου 45 του ν. 4172/2013 που έχουν λυθεί ή έχουν τεθεί σε καθεστώς εκκαθάρισης με καταληκτική ημερομηνία υποβολής την 30</w:t>
      </w:r>
      <w:r>
        <w:rPr>
          <w:b/>
          <w:bCs/>
          <w:sz w:val="30"/>
          <w:szCs w:val="30"/>
          <w:vertAlign w:val="superscript"/>
          <w:lang w:val="el" w:eastAsia="el"/>
        </w:rPr>
        <w:t>η</w:t>
      </w:r>
      <w:r>
        <w:rPr>
          <w:b/>
          <w:bCs/>
          <w:lang w:val="el" w:eastAsia="el"/>
        </w:rPr>
        <w:t xml:space="preserve"> Απριλίου 2024 παρατείνεται μέχρι και την 02/05/2024.</w:t>
      </w:r>
    </w:p>
    <w:p>
      <w:pPr>
        <w:spacing w:before="240" w:after="240"/>
        <w:rPr>
          <w:lang w:val="el" w:eastAsia="el"/>
        </w:rPr>
      </w:pPr>
      <w:r>
        <w:rPr>
          <w:b/>
          <w:bCs/>
          <w:lang w:val="el" w:eastAsia="el"/>
        </w:rPr>
        <w:t>Η προθεσμία υποβολής των δηλώσεων φορολογίας εισοδήματος των νομικών προσώπων και νομικών οντοτήτων του άρθρου 45 του ν. 4172/2013 των οποίων το φορολογικό έτος λήγει την 31/10/2023 παρατείνεται μέχρι και την 02/05/2024.</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δηλώσεις φόρων κληρονομιών, δωρεών, γονικών παροχών, κερδών από τυχερά παίγνια, μεταβίβασης ακινήτων και στοιχείων ακινήτων (Ε9), που έχουν καταληκτική ημερομηνία υποβολής την 30/4/2024 και την 1/5/2024 υποβάλλονται εμπρόθεσμα , μέχρι και την 2/5/2024.</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ανωτέρω δηλώσεις υποβάλλονται σύμφωνα με τις εκάστοτε ισχύουσες αποφάσεις.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 παρούσα ισχύει από τον χρόνο υπογραφής της.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Ηλεκτρονικη Βιβλιοθήκη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Α΄ μόνο οι αριθμ. 1 και 4.</w:t>
      </w:r>
    </w:p>
    <w:p>
      <w:pPr>
        <w:spacing w:before="240" w:after="240"/>
        <w:rPr>
          <w:lang w:val="el" w:eastAsia="el"/>
        </w:rPr>
      </w:pPr>
      <w:r>
        <w:rPr>
          <w:b/>
          <w:bCs/>
          <w:lang w:val="el" w:eastAsia="el"/>
        </w:rPr>
        <w:t>Β΄.</w:t>
      </w:r>
    </w:p>
    <w:p>
      <w:pPr>
        <w:spacing w:before="240" w:after="240"/>
        <w:rPr>
          <w:lang w:val="el" w:eastAsia="el"/>
        </w:rPr>
      </w:pPr>
      <w:r>
        <w:rPr>
          <w:b/>
          <w:bCs/>
          <w:lang w:val="el" w:eastAsia="el"/>
        </w:rPr>
        <w:t>Γ΄, μόνο οι αριθμ. 2 και 3.</w:t>
      </w:r>
    </w:p>
    <w:p>
      <w:pPr>
        <w:spacing w:before="240" w:after="240"/>
        <w:rPr>
          <w:lang w:val="el" w:eastAsia="el"/>
        </w:rPr>
      </w:pPr>
      <w:r>
        <w:rPr>
          <w:b/>
          <w:bCs/>
          <w:lang w:val="el" w:eastAsia="el"/>
        </w:rPr>
        <w:t>Ζ΄.</w:t>
      </w:r>
    </w:p>
    <w:p>
      <w:pPr>
        <w:spacing w:before="240" w:after="240"/>
        <w:rPr>
          <w:lang w:val="el" w:eastAsia="el"/>
        </w:rPr>
      </w:pPr>
      <w:r>
        <w:rPr>
          <w:b/>
          <w:bCs/>
          <w:lang w:val="el" w:eastAsia="el"/>
        </w:rPr>
        <w:t>Η΄.</w:t>
      </w:r>
    </w:p>
    <w:p>
      <w:pPr>
        <w:spacing w:before="240" w:after="240"/>
        <w:rPr>
          <w:lang w:val="el" w:eastAsia="el"/>
        </w:rPr>
      </w:pPr>
      <w:r>
        <w:rPr>
          <w:b/>
          <w:bCs/>
          <w:lang w:val="el" w:eastAsia="el"/>
        </w:rPr>
        <w:t>Θ΄ μόνο οι αριθμ 13,19,20.</w:t>
      </w:r>
    </w:p>
    <w:p>
      <w:pPr>
        <w:spacing w:before="240" w:after="240"/>
        <w:rPr>
          <w:lang w:val="el" w:eastAsia="el"/>
        </w:rPr>
      </w:pPr>
      <w:r>
        <w:rPr>
          <w:b/>
          <w:bCs/>
          <w:lang w:val="el" w:eastAsia="el"/>
        </w:rPr>
        <w:t>ΙΒ΄ΙΓ’,ΙΕ΄,ΙΖ, ΙΗ΄, ΙΣΤ΄, Κ΄, ΚΒ΄, ΚΓ΄,</w:t>
      </w:r>
    </w:p>
    <w:p>
      <w:pPr>
        <w:spacing w:before="240" w:after="240"/>
        <w:rPr>
          <w:lang w:val="el" w:eastAsia="el"/>
        </w:rPr>
      </w:pP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Επιχειρησιακών Διαδικασιών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Φορολογίας Κεφαλαίου &amp;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