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43962</w:t>
      </w:r>
    </w:p>
    <w:p>
      <w:pPr>
        <w:pStyle w:val="PreambelText"/>
        <w:spacing w:before="240" w:after="240"/>
        <w:rPr>
          <w:lang w:val="el" w:eastAsia="el"/>
        </w:rPr>
      </w:pPr>
      <w:r>
        <w:rPr>
          <w:b/>
          <w:bCs/>
          <w:lang w:val="el" w:eastAsia="el"/>
        </w:rPr>
        <w:t>Ειδική εφαρμογή του Thessaly και του Evros Pass βάσει του άρθρου 37 του ν. 5086/2024 (Α’ 23) Καθορισμός των τεχνικών και οργανωτικών μέτρων για τη λειτουργία της ειδικής εφαρμογής και για την υλοποίηση της Δράσης.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w:t>
      </w:r>
    </w:p>
    <w:p>
      <w:pPr>
        <w:pStyle w:val="PreambelText"/>
        <w:spacing w:before="240" w:after="240"/>
        <w:rPr>
          <w:lang w:val="el" w:eastAsia="el"/>
        </w:rPr>
      </w:pPr>
      <w:r>
        <w:rPr>
          <w:b/>
          <w:bCs/>
          <w:lang w:val="el" w:eastAsia="el"/>
        </w:rPr>
        <w:t>ΕΣΩΤΕΡΙΚΩΝ - ΤΟΥΡΙΣΜΟΥ -</w:t>
      </w:r>
    </w:p>
    <w:p>
      <w:pPr>
        <w:pStyle w:val="PreambelText"/>
        <w:spacing w:before="240" w:after="240"/>
        <w:rPr>
          <w:lang w:val="el" w:eastAsia="el"/>
        </w:rPr>
      </w:pPr>
      <w:r>
        <w:rPr>
          <w:b/>
          <w:bCs/>
          <w:lang w:val="el" w:eastAsia="el"/>
        </w:rPr>
        <w:t>ΨΗΦΙΑΚΗΣ ΔΙΑΚΥΒΕΡΝΗΣΗΣ -</w:t>
      </w:r>
    </w:p>
    <w:p>
      <w:pPr>
        <w:pStyle w:val="PreambelText"/>
        <w:spacing w:before="240" w:after="240"/>
        <w:rPr>
          <w:lang w:val="el" w:eastAsia="el"/>
        </w:rPr>
      </w:pPr>
      <w:r>
        <w:rPr>
          <w:b/>
          <w:bCs/>
          <w:lang w:val="el" w:eastAsia="el"/>
        </w:rPr>
        <w:t>ΚΛΙΜΑΤΙΚΗΣ ΚΡΙΣΗΣ</w:t>
      </w:r>
    </w:p>
    <w:p>
      <w:pPr>
        <w:pStyle w:val="PreambelText"/>
        <w:spacing w:before="240" w:after="240"/>
        <w:rPr>
          <w:lang w:val="el" w:eastAsia="el"/>
        </w:rPr>
      </w:pPr>
      <w:r>
        <w:rPr>
          <w:b/>
          <w:bCs/>
          <w:lang w:val="el" w:eastAsia="el"/>
        </w:rPr>
        <w:t>ΚΑΙ ΠΟΛΙΤΙΚΗΣ ΠΡΟΣΤΑΣΙΑΣ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37 του ν. 5086/2024 «Εθνική Αρχή Κυβερνοασφάλειας και λοιπές διατάξεις» (Α’ 23), με το οποίο προστέθηκε το άρθρο 6Β στον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w:t>
      </w:r>
    </w:p>
    <w:p>
      <w:pPr>
        <w:pStyle w:val="StructureList1"/>
        <w:spacing w:before="120" w:after="0"/>
        <w:rPr>
          <w:lang w:val="el" w:eastAsia="el"/>
        </w:rPr>
      </w:pPr>
      <w:r>
        <w:rPr>
          <w:lang w:val="el" w:eastAsia="el"/>
        </w:rPr>
        <w:t>β)</w:t>
      </w:r>
      <w:r>
        <w:rPr>
          <w:lang w:val="en" w:eastAsia="en"/>
        </w:rPr>
        <w:tab/>
      </w:r>
      <w:r>
        <w:rPr>
          <w:lang w:val="el" w:eastAsia="el"/>
        </w:rPr>
        <w:t>του άρθρου 13 του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w:t>
      </w:r>
    </w:p>
    <w:p>
      <w:pPr>
        <w:pStyle w:val="StructureList1"/>
        <w:spacing w:before="120" w:after="0"/>
        <w:rPr>
          <w:lang w:val="el" w:eastAsia="el"/>
        </w:rPr>
      </w:pPr>
      <w:r>
        <w:rPr>
          <w:lang w:val="el" w:eastAsia="el"/>
        </w:rPr>
        <w:t>γ)</w:t>
      </w:r>
      <w:r>
        <w:rPr>
          <w:lang w:val="en" w:eastAsia="en"/>
        </w:rPr>
        <w:tab/>
      </w:r>
      <w:r>
        <w:rPr>
          <w:lang w:val="el" w:eastAsia="el"/>
        </w:rPr>
        <w:t>της παρ. 1 του άρθρου 45 του ν. 5082/2024 «Ενίσχυση του Εθνικού Συστήματος Επαγγελματικής Εκπαίδευσης και Κατάρτισης και άλλες επείγουσες διατάξεις» (Α’ 9),</w:t>
      </w:r>
    </w:p>
    <w:p>
      <w:pPr>
        <w:pStyle w:val="StructureList1"/>
        <w:spacing w:before="120" w:after="0"/>
        <w:rPr>
          <w:lang w:val="el" w:eastAsia="el"/>
        </w:rPr>
      </w:pPr>
      <w:r>
        <w:rPr>
          <w:lang w:val="el" w:eastAsia="el"/>
        </w:rPr>
        <w:t>δ)</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p>
    <w:p>
      <w:pPr>
        <w:pStyle w:val="StructureList1"/>
        <w:spacing w:before="120" w:after="0"/>
        <w:rPr>
          <w:lang w:val="el" w:eastAsia="el"/>
        </w:rPr>
      </w:pPr>
      <w:r>
        <w:rPr>
          <w:lang w:val="el" w:eastAsia="el"/>
        </w:rPr>
        <w:t>ε)</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στ)</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ζ)</w:t>
      </w:r>
      <w:r>
        <w:rPr>
          <w:lang w:val="en" w:eastAsia="en"/>
        </w:rPr>
        <w:tab/>
      </w:r>
      <w:r>
        <w:rPr>
          <w:lang w:val="el" w:eastAsia="el"/>
        </w:rPr>
        <w:t>του ν. 4623/2019 «Ρυθμίσεις του Υπουργείου Εσωτερικών, διατάξεις για την ψηφιακή διακυβέρνηση, συνταξιοδοτικές ρυθμίσεις και άλλα επείγοντα ζητήματα» (Α’ 134), και ιδίως των άρθρων 47 και 58 αυτού,</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(π.δ. 63/2005, Α’ 98), όπως διατηρήθηκε σε ισχύ με την περ. 22 του άρθρου 119 του ν. 4622/2019 (Α’ 133),</w:t>
      </w:r>
    </w:p>
    <w:p>
      <w:pPr>
        <w:pStyle w:val="StructureList1"/>
        <w:spacing w:before="120" w:after="0"/>
        <w:rPr>
          <w:lang w:val="el" w:eastAsia="el"/>
        </w:rPr>
      </w:pPr>
      <w:r>
        <w:rPr>
          <w:lang w:val="el" w:eastAsia="el"/>
        </w:rPr>
        <w:t>θ)</w:t>
      </w:r>
      <w:r>
        <w:rPr>
          <w:lang w:val="en" w:eastAsia="en"/>
        </w:rPr>
        <w:tab/>
      </w:r>
      <w:r>
        <w:rPr>
          <w:lang w:val="el" w:eastAsia="el"/>
        </w:rPr>
        <w:t>των παρ. 3 και 4 του άρθρου 3 του Κώδικα Διοικητικής Διαδικασίας (ν. 2690/1999 - Α’ 45),</w:t>
      </w:r>
    </w:p>
    <w:p>
      <w:pPr>
        <w:pStyle w:val="StructureList1"/>
        <w:spacing w:before="120" w:after="0"/>
        <w:rPr>
          <w:lang w:val="el" w:eastAsia="el"/>
        </w:rPr>
      </w:pPr>
      <w:r>
        <w:rPr>
          <w:lang w:val="el" w:eastAsia="el"/>
        </w:rPr>
        <w:t>ι)</w:t>
      </w:r>
      <w:r>
        <w:rPr>
          <w:lang w:val="en" w:eastAsia="en"/>
        </w:rPr>
        <w:tab/>
      </w:r>
      <w:r>
        <w:rPr>
          <w:lang w:val="el" w:eastAsia="el"/>
        </w:rPr>
        <w:t>της παρ. 1 του άρθρου 31 του ν. 3013/2002 «Αναβάθμιση της πολιτικής προστασίας και άλλες διατάξεις» (Α’ 102),</w:t>
      </w:r>
    </w:p>
    <w:p>
      <w:pPr>
        <w:pStyle w:val="StructureList1"/>
        <w:spacing w:before="120" w:after="0"/>
        <w:rPr>
          <w:lang w:val="el" w:eastAsia="el"/>
        </w:rPr>
      </w:pPr>
      <w:r>
        <w:rPr>
          <w:lang w:val="el" w:eastAsia="el"/>
        </w:rPr>
        <w:t>ια)</w:t>
      </w:r>
      <w:r>
        <w:rPr>
          <w:lang w:val="en" w:eastAsia="en"/>
        </w:rPr>
        <w:tab/>
      </w:r>
      <w:r>
        <w:rPr>
          <w:lang w:val="el" w:eastAsia="el"/>
        </w:rPr>
        <w:t>του άρθρου 1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ιβ)</w:t>
      </w:r>
      <w:r>
        <w:rPr>
          <w:lang w:val="en" w:eastAsia="en"/>
        </w:rPr>
        <w:tab/>
      </w:r>
      <w:r>
        <w:rPr>
          <w:lang w:val="el" w:eastAsia="el"/>
        </w:rPr>
        <w:t>του άρθρου 58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ιγ)</w:t>
      </w:r>
      <w:r>
        <w:rPr>
          <w:lang w:val="en" w:eastAsia="en"/>
        </w:rPr>
        <w:tab/>
      </w:r>
      <w:r>
        <w:rPr>
          <w:lang w:val="el" w:eastAsia="el"/>
        </w:rPr>
        <w:t>της υπ’ αρ. 3/29.3.2021 (Α’ 56) Πράξης Υπουργικού Συμβουλίου περί σύστασης και λειτουργίας της ΚΕΚΑ,</w:t>
      </w:r>
    </w:p>
    <w:p>
      <w:pPr>
        <w:pStyle w:val="StructureList1"/>
        <w:spacing w:before="120" w:after="0"/>
        <w:rPr>
          <w:lang w:val="el" w:eastAsia="el"/>
        </w:rPr>
      </w:pPr>
      <w:r>
        <w:rPr>
          <w:lang w:val="el" w:eastAsia="el"/>
        </w:rPr>
        <w:t>ιδ)</w:t>
      </w:r>
      <w:r>
        <w:rPr>
          <w:lang w:val="en" w:eastAsia="en"/>
        </w:rPr>
        <w:tab/>
      </w:r>
      <w:r>
        <w:rPr>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ιε)</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ιστ)</w:t>
      </w:r>
      <w:r>
        <w:rPr>
          <w:lang w:val="en" w:eastAsia="en"/>
        </w:rPr>
        <w:tab/>
      </w:r>
      <w:r>
        <w:rPr>
          <w:lang w:val="el" w:eastAsia="el"/>
        </w:rPr>
        <w:t>του του π.δ. 82/2023 «Μετονομασία Υπουργείου - Σύσταση και μετονομοσία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pStyle w:val="StructureList1"/>
        <w:spacing w:before="120" w:after="0"/>
        <w:rPr>
          <w:lang w:val="el" w:eastAsia="el"/>
        </w:rPr>
      </w:pPr>
      <w:r>
        <w:rPr>
          <w:lang w:val="el" w:eastAsia="el"/>
        </w:rPr>
        <w:t>ιζ)</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ιη)</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ιθ)</w:t>
      </w:r>
      <w:r>
        <w:rPr>
          <w:lang w:val="en" w:eastAsia="en"/>
        </w:rPr>
        <w:tab/>
      </w:r>
      <w:r>
        <w:rPr>
          <w:lang w:val="el" w:eastAsia="el"/>
        </w:rPr>
        <w:t>του π.δ. 127/2017 «Οργανισμός του Υπουργείου Τουρισμού» (Α’ 157),</w:t>
      </w:r>
    </w:p>
    <w:p>
      <w:pPr>
        <w:pStyle w:val="StructureList1"/>
        <w:spacing w:before="120" w:after="0"/>
        <w:rPr>
          <w:lang w:val="el" w:eastAsia="el"/>
        </w:rPr>
      </w:pPr>
      <w:r>
        <w:rPr>
          <w:lang w:val="el" w:eastAsia="el"/>
        </w:rPr>
        <w:t>ιι)</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ικ)</w:t>
      </w:r>
      <w:r>
        <w:rPr>
          <w:lang w:val="en" w:eastAsia="en"/>
        </w:rPr>
        <w:tab/>
      </w:r>
      <w:r>
        <w:rPr>
          <w:lang w:val="el" w:eastAsia="el"/>
        </w:rPr>
        <w:t>του π.δ. 133/2017 Οργανισμός του Υπουργείου Διοικητικής Ανασυγκρότησης» (Α’ 161),</w:t>
      </w:r>
    </w:p>
    <w:p>
      <w:pPr>
        <w:pStyle w:val="StructureList1"/>
        <w:spacing w:before="120" w:after="0"/>
        <w:rPr>
          <w:lang w:val="el" w:eastAsia="el"/>
        </w:rPr>
      </w:pPr>
      <w:r>
        <w:rPr>
          <w:lang w:val="el" w:eastAsia="el"/>
        </w:rPr>
        <w:t>ιλ)</w:t>
      </w:r>
      <w:r>
        <w:rPr>
          <w:lang w:val="en" w:eastAsia="en"/>
        </w:rPr>
        <w:tab/>
      </w:r>
      <w:r>
        <w:rPr>
          <w:lang w:val="el" w:eastAsia="el"/>
        </w:rPr>
        <w:t>του π.δ. 141/2017 «Οργανισμός Υπουργείου Εσωτερικών» (Α’ 180).</w:t>
      </w:r>
    </w:p>
    <w:p>
      <w:pPr>
        <w:pStyle w:val="PreambelText"/>
        <w:spacing w:before="240" w:after="240"/>
        <w:rPr>
          <w:lang w:val="el" w:eastAsia="el"/>
        </w:rPr>
      </w:pPr>
      <w:r>
        <w:rPr>
          <w:lang w:val="el" w:eastAsia="el"/>
        </w:rPr>
        <w:t>2. Το καταστατικό της ΕΔΥΤΕ όπως ισχύει, τροποποιημένο και κωδικοποιημένο με την απόφαση της από 01/03/2024 έκτακτης γενικής συνέλευσης (πρακτικό 56) και καταχωρήθηκε στο ΓΕΜΗ την 19/03/2024 με Κωδικό Καταχώρισης 4060655, σύμφωνα με την από 19/03/2024 και υπ’ αρ. 3243024 ανακοίνωση καταχώρισης του ΕΒΕΑ.</w:t>
      </w:r>
    </w:p>
    <w:p>
      <w:pPr>
        <w:pStyle w:val="PreambelText"/>
        <w:spacing w:before="240" w:after="240"/>
        <w:rPr>
          <w:lang w:val="el" w:eastAsia="el"/>
        </w:rPr>
      </w:pPr>
      <w:r>
        <w:rPr>
          <w:lang w:val="el" w:eastAsia="el"/>
        </w:rPr>
        <w:t>3. Tην υπό στοιχεία ΥΠ 512/10.07.2023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Χρήστο Τριαντόπουλο» (Β’ 4438).</w:t>
      </w:r>
    </w:p>
    <w:p>
      <w:pPr>
        <w:pStyle w:val="PreambelText"/>
        <w:spacing w:before="240" w:after="240"/>
        <w:rPr>
          <w:lang w:val="el" w:eastAsia="el"/>
        </w:rPr>
      </w:pPr>
      <w:r>
        <w:rPr>
          <w:lang w:val="el" w:eastAsia="el"/>
        </w:rPr>
        <w:t>4. Την υπό στοιχεία Υ12/07.07.2023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5. Tην υπό στοιχεία 102916 ΕΞ 2023/10.7.2023 κοινή απόφαση του Πρωθυπουργού και του Υπουργού Οικονομικών «Ανάθεση αρμοδιοτήτων στον Υφυπουργό Οικονομικών, Θεοχάρη Θεοχάρη» (Β’ 4441).</w:t>
      </w:r>
    </w:p>
    <w:p>
      <w:pPr>
        <w:pStyle w:val="PreambelText"/>
        <w:spacing w:before="240" w:after="240"/>
        <w:rPr>
          <w:lang w:val="el" w:eastAsia="el"/>
        </w:rPr>
      </w:pPr>
      <w:r>
        <w:rPr>
          <w:lang w:val="el" w:eastAsia="el"/>
        </w:rPr>
        <w:t>6. Την υπό στοιχεία 118944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7. Την υπό στοιχεία 3981/25.2.2020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8. Την υπό στοιχεία 24596 ΕΞ/18.05.2023 κοινή απόφαση του Υπουργού Επικρατείας και του Υφυπουργού Ψηφιακής Διακυβέρνησης «Αντικατάσταση της υπό στοιχεία 6810 ΕΞ 2021 κοινής υπουργικής απόφασης “Λειτουργία Εθνικού Μητρώου Επικοινωνίας (Ε.Μ.Επ.)” (Β’ 988)» (Β’ 3399).</w:t>
      </w:r>
    </w:p>
    <w:p>
      <w:pPr>
        <w:pStyle w:val="PreambelText"/>
        <w:spacing w:before="240" w:after="240"/>
        <w:rPr>
          <w:lang w:val="el" w:eastAsia="el"/>
        </w:rPr>
      </w:pPr>
      <w:r>
        <w:rPr>
          <w:lang w:val="el" w:eastAsia="el"/>
        </w:rPr>
        <w:t>9. Τις από 21.3.2024, από 8.4.2024 και από 31.5.2024 εισηγήσεις της Κυβερνητικής Επιτροπής Κρατικής Αρωγής (Κ.Ε.Κ.Α).</w:t>
      </w:r>
    </w:p>
    <w:p>
      <w:pPr>
        <w:pStyle w:val="PreambelText"/>
        <w:spacing w:before="240" w:after="240"/>
        <w:rPr>
          <w:lang w:val="el" w:eastAsia="el"/>
        </w:rPr>
      </w:pPr>
      <w:r>
        <w:rPr>
          <w:lang w:val="el" w:eastAsia="el"/>
        </w:rPr>
        <w:t>10. Την υπό στοιχεία 18867 ΕΞ 2024/ΥΨηΔ 29-05-2024 εισήγηση δημοσιονομικών επιπτώσεων της Γ.Δ.Ο.Υ. του Υπουργείου Ψηφιακής Διακυβέρνησης.</w:t>
      </w:r>
    </w:p>
    <w:p>
      <w:pPr>
        <w:pStyle w:val="PreambelText"/>
        <w:spacing w:before="240" w:after="240"/>
        <w:rPr>
          <w:lang w:val="el" w:eastAsia="el"/>
        </w:rPr>
      </w:pPr>
      <w:r>
        <w:rPr>
          <w:lang w:val="el" w:eastAsia="el"/>
        </w:rPr>
        <w:t>11. Την υπό στοιχεία 41697/ΓΔΟΥ/ΔΠΔΑ της 29.5.2024 εισήγηση δημοσιονομικών επιπτώσεων της Γ.Δ.Ο.Υ. του Υπουργείου Κλιματικής Κρίσης και Πολιτικής Προστασίας.</w:t>
      </w:r>
    </w:p>
    <w:p>
      <w:pPr>
        <w:pStyle w:val="PreambelText"/>
        <w:spacing w:before="240" w:after="240"/>
        <w:rPr>
          <w:lang w:val="el" w:eastAsia="el"/>
        </w:rPr>
      </w:pPr>
      <w:r>
        <w:rPr>
          <w:lang w:val="el" w:eastAsia="el"/>
        </w:rPr>
        <w:t>12. Το γεγονός ότι με την παρούσα προκαλείται δημοσιονομική επιβάρυνση εις βάρος των πιστώσεων του προϋπολογισμού του ΠΔΕ και του Μ.Π.Δ.Σ. του ΥΨΗΔ συνολικού ύψους 4.684.400,00 € συμπεριλαμβανομένου ΦΠΑ, η οποία θα καλυφθεί από το εθνικό σκέλος του ΠΔΕ (Εθνικό Πρόγραμμα Ανάπτυξης- ΕΠΑ) και ειδικότερα από την πράξη «Άυλες ψηφιακές κάρτες για τη στήριξη του Τουρισμού - EvrosPass 2024 και ThessalyPass 2024», με κωδικό ΟΠΣ 5224009, με ενάριθμο 2023ΝΑ16300002 που έχει ενταχθεί στο «ΤΠΑ ΨΗΦΙΑΚΗΣ ΔΙΑΚΥΒΕΡΝΗΣΗΣ 2021-2025» με την υπό στοιχεία ΓΔΟΔΥ/256/2024 (ΑΔΑ: 6ΑΙ346ΜΤΛΠ-3ΔΕ) απόφαση πέραν της οποίας, δεν προκύπτουν δημοσιονομικές επιπτώσεις στον κρατικό προϋπολογισμό και στο Μ.Π.Δ.Σ.,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και πεδίο εφαρμογής</w:t>
      </w:r>
    </w:p>
    <w:p>
      <w:pPr>
        <w:pStyle w:val="MainText"/>
        <w:spacing w:before="120" w:after="0"/>
        <w:rPr>
          <w:lang w:val="el" w:eastAsia="el"/>
        </w:rPr>
      </w:pPr>
      <w:r>
        <w:rPr>
          <w:b/>
          <w:bCs/>
          <w:lang w:val="el" w:eastAsia="el"/>
        </w:rPr>
        <w:t>1.</w:t>
      </w:r>
      <w:r>
        <w:rPr>
          <w:lang w:val="el" w:eastAsia="el"/>
        </w:rPr>
        <w:t xml:space="preserve"> Με την παρούσα απόφαση ρυθμίζονται τα ειδικότερα ζητήματα για τη δράση οικονομικής ενίσχυσης για τη στήριξη του εγχώριου τουρισμού σε Δήμους και Δημοτικές Ενότητες της Περιφέρειας Θεσσαλίας που επλήγησαν από τις δυσμενείς συνέπειες των πλημμυρικών φαινομένων του Σεπτεμβρίου 2023 καθώς και σε Δήμους και Δημοτικές Ενότητες της Περιφερειακής Ενότητας Έβρου της Περιφέρειας Ανατολικής Μακεδονίας και Θράκης, που επλήγησαν από τις δυσμενείς συνέπειες των πυρκαγιών του καλοκαιριού 2023 σύμφωνα με την εξουσιοδοτική διάταξη του άρθρου 37 του ν. 5086/2024 (Α’ 23) με την οποία προστέθηκε το άρθρο 6Β στον ν. 4797/2021 (Α’ 66).</w:t>
      </w:r>
    </w:p>
    <w:p>
      <w:pPr>
        <w:pStyle w:val="MainText"/>
        <w:spacing w:before="120" w:after="0"/>
        <w:rPr>
          <w:lang w:val="el" w:eastAsia="el"/>
        </w:rPr>
      </w:pPr>
      <w:r>
        <w:rPr>
          <w:b/>
          <w:bCs/>
          <w:lang w:val="el" w:eastAsia="el"/>
        </w:rPr>
        <w:t>2.</w:t>
      </w:r>
      <w:r>
        <w:rPr>
          <w:lang w:val="el" w:eastAsia="el"/>
        </w:rPr>
        <w:t xml:space="preserve"> Φορέας υλοποίησης του προγράμματος είναι η εταιρία του Ελληνικού Δημοσίου με την επωνυμία «Εθνικό Δίκτυο Υποδομών Τεχνολογίας και Έρευνας Α.Ε. - ΕΔΥΤΕ Α.Ε.» που εποπτεύεται από το Υπουργείο Ψηφιακής Διακυβέρνησης.</w:t>
      </w:r>
    </w:p>
    <w:p>
      <w:pPr>
        <w:pStyle w:val="MainText"/>
        <w:spacing w:before="120" w:after="0"/>
        <w:rPr>
          <w:lang w:val="el" w:eastAsia="el"/>
        </w:rPr>
      </w:pPr>
      <w:r>
        <w:rPr>
          <w:b/>
          <w:bCs/>
          <w:lang w:val="el" w:eastAsia="el"/>
        </w:rPr>
        <w:t>3.</w:t>
      </w:r>
      <w:r>
        <w:rPr>
          <w:lang w:val="el" w:eastAsia="el"/>
        </w:rPr>
        <w:t xml:space="preserve"> Για τους σκοπούς της παρούσας, οι δράσεις αναφέρονται ως προγράμματα, «ThessalyPass Α 2024», «ThessalyPass Β 2024» και «EvrosPass 2024», αντίστοιχα.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Δικαιούχοι - ωφελούμενοι της δράσης - Αποκλεισμοί</w:t>
      </w:r>
    </w:p>
    <w:p>
      <w:pPr>
        <w:pStyle w:val="MainText"/>
        <w:spacing w:before="120" w:after="0"/>
        <w:rPr>
          <w:lang w:val="el" w:eastAsia="el"/>
        </w:rPr>
      </w:pPr>
      <w:r>
        <w:rPr>
          <w:b/>
          <w:bCs/>
          <w:lang w:val="el" w:eastAsia="el"/>
        </w:rPr>
        <w:t>1.</w:t>
      </w:r>
      <w:r>
        <w:rPr>
          <w:lang w:val="el" w:eastAsia="el"/>
        </w:rPr>
        <w:t xml:space="preserve"> Ως «Δικαιούχοι» των προγραμμάτων «ThessalyPass Α 2024», «ThessalyPass Β 2024» και «EvrosPass 2024», ορίζονται όλα τα ενήλικα φυσικά πρόσωπα άγαμα ή έγγαμα ή σε κατάσταση χηρείας ή πρόσωπα που έχουν συνάψει σύμφωνο συμβίωσης, τα οποία είναι φορολογικοί κάτοικοι Ελλάδος, με βάση την τελευταία εκκαθαρισμένη δήλωση φορολογίας εισοδήματος φυσικών προσώπων για το φορολογικό έτος 2022. Ειδικά για τους έγγαμους ή τα πρόσωπα που έχουν συνάψει σύμφωνο συμβίωσης, δικαιούχος είναι ο υπόχρεος σε υποβολή της δήλωσης φορολογίας εισοδήματος κατά το άρθρο 67 του ν. 4172/2013 ή ένας εκ των δύο, σε περίπτωση χωριστής δήλωσης, κατά την περ. β’ της παρ. 4 του άρθρου 67 του ν. 4172/2013. Οι δικαιούχοι θα προκύψουν κατόπιν κλήρωσης που θα διενεργηθεί από τον Φορέα υλοποίησης μετά το πέρας της ημερομηνίας λήξης των υποβολών αιτήσεων τα αποτελέσματα της οποίας θα αναρτηθούν στην ιστοσελίδα του προγράμματος.</w:t>
      </w:r>
    </w:p>
    <w:p>
      <w:pPr>
        <w:pStyle w:val="MainText"/>
        <w:spacing w:before="120" w:after="0"/>
        <w:rPr>
          <w:lang w:val="el" w:eastAsia="el"/>
        </w:rPr>
      </w:pPr>
      <w:r>
        <w:rPr>
          <w:b/>
          <w:bCs/>
          <w:lang w:val="el" w:eastAsia="el"/>
        </w:rPr>
        <w:t>2.</w:t>
      </w:r>
      <w:r>
        <w:rPr>
          <w:lang w:val="el" w:eastAsia="el"/>
        </w:rPr>
        <w:t xml:space="preserve"> Ως «Ωφελούμενοι» των δικαιούχων των προγραμμάτων «Thessaly Pass Α 2024», «Thessaly Pass Β 2024» και «Evros Pass 2024», ορίζονται:</w:t>
      </w:r>
    </w:p>
    <w:p>
      <w:pPr>
        <w:pStyle w:val="StructureList1"/>
        <w:spacing w:before="120" w:after="0"/>
        <w:rPr>
          <w:lang w:val="el" w:eastAsia="el"/>
        </w:rPr>
      </w:pPr>
      <w:r>
        <w:rPr>
          <w:lang w:val="el" w:eastAsia="el"/>
        </w:rPr>
        <w:t>α)</w:t>
      </w:r>
      <w:r>
        <w:rPr>
          <w:lang w:val="en" w:eastAsia="en"/>
        </w:rPr>
        <w:tab/>
      </w:r>
      <w:r>
        <w:rPr>
          <w:lang w:val="el" w:eastAsia="el"/>
        </w:rPr>
        <w:t>Τα ενήλικα τέκνα του δικαιούχου που δηλώνονται ως εξαρτώμενα μέλη στην τελευταία εκκαθαρισμένη δήλωση φορολογίας εισοδήματος φυσικών προσώπων για το φορολογικό έτος 2022 και β) ο/η σύζυγος του δικαιούχου ή το πρόσωπο που έχει συνάψει σύμφωνο συμβίωσης με αυτόν.</w:t>
      </w:r>
    </w:p>
    <w:p>
      <w:pPr>
        <w:pStyle w:val="MainText"/>
        <w:spacing w:before="120" w:after="0"/>
        <w:rPr>
          <w:lang w:val="el" w:eastAsia="el"/>
        </w:rPr>
      </w:pPr>
      <w:r>
        <w:rPr>
          <w:b/>
          <w:bCs/>
          <w:lang w:val="el" w:eastAsia="el"/>
        </w:rPr>
        <w:t>3.</w:t>
      </w:r>
      <w:r>
        <w:rPr>
          <w:lang w:val="el" w:eastAsia="el"/>
        </w:rPr>
        <w:t xml:space="preserve"> Για τους σκοπούς της παρούσας ως τέκνο νοείται κάθε φυσικό, νόμιμα αναγνωρισμένο ή υιοθετημένο τέκνο και γενικά κάθε τέκνο του οποίου ο δικαιούχος έχει τη γονική μέριμνα και επιμέλεια.</w:t>
      </w:r>
    </w:p>
    <w:p>
      <w:pPr>
        <w:pStyle w:val="MainText"/>
        <w:spacing w:before="120" w:after="0"/>
        <w:rPr>
          <w:lang w:val="el" w:eastAsia="el"/>
        </w:rPr>
      </w:pPr>
      <w:r>
        <w:rPr>
          <w:b/>
          <w:bCs/>
          <w:lang w:val="el" w:eastAsia="el"/>
        </w:rPr>
        <w:t>4.</w:t>
      </w:r>
      <w:r>
        <w:rPr>
          <w:lang w:val="el" w:eastAsia="el"/>
        </w:rPr>
        <w:t xml:space="preserve"> Σε περιπτώσεις συζύγων, προσώπων που έχουν συνάψει σύμφωνο συμβίωσης ή τέκνων που αμφότεροι είναι δικαιούχοι του προγράμματος κατά την έννοια της παρ. 1, ο ένας εκλαμβάνεται ως ωφελούμενος του άλλου.</w:t>
      </w:r>
    </w:p>
    <w:p>
      <w:pPr>
        <w:pStyle w:val="MainText"/>
        <w:spacing w:before="120" w:after="0"/>
        <w:rPr>
          <w:lang w:val="el" w:eastAsia="el"/>
        </w:rPr>
      </w:pPr>
      <w:r>
        <w:rPr>
          <w:b/>
          <w:bCs/>
          <w:lang w:val="el" w:eastAsia="el"/>
        </w:rPr>
        <w:t>5.</w:t>
      </w:r>
      <w:r>
        <w:rPr>
          <w:lang w:val="el" w:eastAsia="el"/>
        </w:rPr>
        <w:t xml:space="preserve"> Δεν θεωρούνται δικαιούχοι - ωφελούμενοι της οικονομικής ενίσχυσης:</w:t>
      </w:r>
    </w:p>
    <w:p>
      <w:pPr>
        <w:pStyle w:val="StructureList1"/>
        <w:spacing w:before="120" w:after="0"/>
        <w:rPr>
          <w:lang w:val="el" w:eastAsia="el"/>
        </w:rPr>
      </w:pPr>
      <w:r>
        <w:rPr>
          <w:lang w:val="el" w:eastAsia="el"/>
        </w:rPr>
        <w:t>α)</w:t>
      </w:r>
      <w:r>
        <w:rPr>
          <w:lang w:val="en" w:eastAsia="en"/>
        </w:rPr>
        <w:tab/>
      </w:r>
      <w:r>
        <w:rPr>
          <w:lang w:val="el" w:eastAsia="el"/>
        </w:rPr>
        <w:t>Οι επιλεγέντες ως δικαιούχοι - ωφελούμενοι στο πλαίσιο του προγράμματος Κοινωνικού Τουρισμού περιόδου 2023-2024 της Δημόσιας Υπηρεσίας Απασχόλησης, ή όσοι επιλεγούν ως δικαιούχοι του προγράμματος Κοινωνικού Τουρισμού περιόδου 2024- 2025 της Δημόσιας Υπηρεσίας Απασχόλησης, ανεξαρτήτως από το εάν γίνει τελικά χρήση των ανωτέρω παροχών ή όχι,</w:t>
      </w:r>
    </w:p>
    <w:p>
      <w:pPr>
        <w:pStyle w:val="StructureList1"/>
        <w:spacing w:before="120" w:after="0"/>
        <w:rPr>
          <w:lang w:val="el" w:eastAsia="el"/>
        </w:rPr>
      </w:pPr>
      <w:r>
        <w:rPr>
          <w:lang w:val="el" w:eastAsia="el"/>
        </w:rPr>
        <w:t>β)</w:t>
      </w:r>
      <w:r>
        <w:rPr>
          <w:lang w:val="en" w:eastAsia="en"/>
        </w:rPr>
        <w:tab/>
      </w:r>
      <w:r>
        <w:rPr>
          <w:lang w:val="el" w:eastAsia="el"/>
        </w:rPr>
        <w:t>οι επιλεγέντες ως δικαιούχοι - ωφελούμενοι συναφούς παροχής από οποιονδήποτε άλλο φορέα για την ίδια χρονική περίοδο.</w:t>
      </w:r>
    </w:p>
    <w:p>
      <w:pPr>
        <w:pStyle w:val="StructureList1"/>
        <w:spacing w:before="120" w:after="0"/>
        <w:rPr>
          <w:lang w:val="el" w:eastAsia="el"/>
        </w:rPr>
      </w:pPr>
      <w:r>
        <w:rPr>
          <w:lang w:val="el" w:eastAsia="el"/>
        </w:rPr>
        <w:t>γ)</w:t>
      </w:r>
      <w:r>
        <w:rPr>
          <w:lang w:val="en" w:eastAsia="en"/>
        </w:rPr>
        <w:tab/>
      </w:r>
      <w:r>
        <w:rPr>
          <w:lang w:val="el" w:eastAsia="el"/>
        </w:rPr>
        <w:t>όσοι δικαιούχοι έχουν οι ίδιοι ή οι ωφελούμενοί τους ως κύρια κατοικία:</w:t>
      </w:r>
    </w:p>
    <w:p>
      <w:pPr>
        <w:spacing w:before="240" w:after="240"/>
        <w:rPr>
          <w:lang w:val="el" w:eastAsia="el"/>
        </w:rPr>
      </w:pPr>
      <w:r>
        <w:rPr>
          <w:lang w:val="el" w:eastAsia="el"/>
        </w:rPr>
        <w:t>i. Για το «Thessaly Pass Α 2024» τις επιλεγμένες περιοχές, όπως μνημονεύονται στο συνημμένο Παράρτημα A που αποτελεί αναπόσπαστο μέρος της παρούσας και</w:t>
      </w:r>
    </w:p>
    <w:p>
      <w:pPr>
        <w:spacing w:before="240" w:after="240"/>
        <w:rPr>
          <w:lang w:val="el" w:eastAsia="el"/>
        </w:rPr>
      </w:pPr>
      <w:r>
        <w:rPr>
          <w:lang w:val="el" w:eastAsia="el"/>
        </w:rPr>
        <w:t>ii. για το «Thessaly Pass B 2024» τις επιλεγμένες περιοχές, όπως μνημονεύονται στο συνημμένο Παράρτημα B που αποτελεί αναπόσπαστο μέρος της παρούσας και</w:t>
      </w:r>
    </w:p>
    <w:p>
      <w:pPr>
        <w:spacing w:before="240" w:after="240"/>
        <w:rPr>
          <w:lang w:val="el" w:eastAsia="el"/>
        </w:rPr>
      </w:pPr>
      <w:r>
        <w:rPr>
          <w:lang w:val="el" w:eastAsia="el"/>
        </w:rPr>
        <w:t>iii. για το «Evros Pass 2024», τις επιλεγμένες περιοχές, όπως μνημονεύονται στο συνημμένο Παράρτημα Γ που αποτελεί αναπόσπαστο μέρος της παρούσας, όπως αυτή (κύρια κατοικία) προκύπτει από την τελευταία εκκαθαρισμένη δήλωση φορολογίας εισοδήματος φυσικών προσώπων για το φορολογικό έτος 2022.</w:t>
      </w:r>
    </w:p>
    <w:p>
      <w:pPr>
        <w:spacing w:before="240" w:after="240"/>
        <w:rPr>
          <w:lang w:val="el" w:eastAsia="el"/>
        </w:rPr>
      </w:pPr>
      <w:r>
        <w:rPr>
          <w:lang w:val="el" w:eastAsia="el"/>
        </w:rPr>
        <w:t>Τα ανωτέρω δηλώνουν υπεύθυνα οι δικαιούχοι κατά την υποβολή της αίτησής τους σύμφωνα με τα όσα αναλυτικά περιγράφονται στα άρθρα 4 και 5 της παρούσας.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Οικονομική ενίσχυση και επιμερισμός</w:t>
      </w:r>
    </w:p>
    <w:p>
      <w:pPr>
        <w:pStyle w:val="MainText"/>
        <w:spacing w:before="120" w:after="0"/>
        <w:rPr>
          <w:lang w:val="el" w:eastAsia="el"/>
        </w:rPr>
      </w:pPr>
      <w:r>
        <w:rPr>
          <w:b/>
          <w:bCs/>
          <w:lang w:val="el" w:eastAsia="el"/>
        </w:rPr>
        <w:t>1.</w:t>
      </w:r>
      <w:r>
        <w:rPr>
          <w:lang w:val="el" w:eastAsia="el"/>
        </w:rPr>
        <w:t xml:space="preserve"> Το ύψος της οικονομικής ενίσχυσης, που αποτελεί την επιδότηση του δικαιούχου και των ωφελούμενων, προσδιορίζεται ως εξής:</w:t>
      </w:r>
    </w:p>
    <w:p>
      <w:pPr>
        <w:pStyle w:val="StructureList1"/>
        <w:spacing w:before="120" w:after="0"/>
        <w:rPr>
          <w:lang w:val="el" w:eastAsia="el"/>
        </w:rPr>
      </w:pPr>
      <w:r>
        <w:rPr>
          <w:lang w:val="el" w:eastAsia="el"/>
        </w:rPr>
        <w:t>α)</w:t>
      </w:r>
      <w:r>
        <w:rPr>
          <w:lang w:val="en" w:eastAsia="en"/>
        </w:rPr>
        <w:tab/>
      </w:r>
      <w:r>
        <w:rPr>
          <w:lang w:val="el" w:eastAsia="el"/>
        </w:rPr>
        <w:t>Για τους δικαιούχους του προγράμματος «ThessalyPassΑ 2024» που θα επιλέξουν ως προορισμό τις επιλεγμένες περιοχές, όπως μνημονεύονται στο συνημμένο Παράρτημα Α που αποτελεί αναπόσπαστο μέρος της παρούσας, η ενίσχυση ανέρχεται σε εκατό (100,00) ευρώ</w:t>
      </w:r>
    </w:p>
    <w:p>
      <w:pPr>
        <w:pStyle w:val="StructureList1"/>
        <w:spacing w:before="120" w:after="0"/>
        <w:rPr>
          <w:lang w:val="el" w:eastAsia="el"/>
        </w:rPr>
      </w:pPr>
      <w:r>
        <w:rPr>
          <w:lang w:val="el" w:eastAsia="el"/>
        </w:rPr>
        <w:t>β)</w:t>
      </w:r>
      <w:r>
        <w:rPr>
          <w:lang w:val="en" w:eastAsia="en"/>
        </w:rPr>
        <w:tab/>
      </w:r>
      <w:r>
        <w:rPr>
          <w:lang w:val="el" w:eastAsia="el"/>
        </w:rPr>
        <w:t>για τους δικαιούχους του προγράμματος «ThessalyPassΒ 2024» που θα επιλέξουν ως προορισμό τις επιλεγμένες περιοχές, όπως μνημονεύονται στο συνημμένο Παράρτημα Β που αποτελεί αναπόσπαστο μέρος της παρούσας, η ενίσχυση ανέρχεται σε εκατόν πενήντα (150,00) ευρώ και</w:t>
      </w:r>
    </w:p>
    <w:p>
      <w:pPr>
        <w:pStyle w:val="StructureList1"/>
        <w:spacing w:before="120" w:after="0"/>
        <w:rPr>
          <w:lang w:val="el" w:eastAsia="el"/>
        </w:rPr>
      </w:pPr>
      <w:r>
        <w:rPr>
          <w:lang w:val="el" w:eastAsia="el"/>
        </w:rPr>
        <w:t>γ)</w:t>
      </w:r>
      <w:r>
        <w:rPr>
          <w:lang w:val="en" w:eastAsia="en"/>
        </w:rPr>
        <w:tab/>
      </w:r>
      <w:r>
        <w:rPr>
          <w:lang w:val="el" w:eastAsia="el"/>
        </w:rPr>
        <w:t>για τους δικαιούχους του προγράμματος «Evros Pass 2024» που θα επιλέξουν ως προορισμό τις επιλεγμένες περιοχές, όπως μνημονεύονται στο συνημμένο Παράρτημα Γ που αποτελεί αναπόσπαστο μέρος της παρούσας, η ενίσχυση ανέρχεται σε διακόσια (200,00) ευρώ.</w:t>
      </w:r>
    </w:p>
    <w:p>
      <w:pPr>
        <w:spacing w:before="240" w:after="240"/>
        <w:rPr>
          <w:lang w:val="el" w:eastAsia="el"/>
        </w:rPr>
      </w:pPr>
      <w:r>
        <w:rPr>
          <w:lang w:val="el" w:eastAsia="el"/>
        </w:rPr>
        <w:t>Οι δικαιούχοι μπορούν να υποβάλουν αίτηση μόνο για ένα εκ των τριών ως άνω προγραμμάτων (passes) και για μία ή περισσότερες φάσεις όπως αυτές ορίζονται στο άρθρο 12 της παρούσας, ωστόσο μπορούν να καταστούν ωφελούμενοι, κατόπιν κλήρωσης, μόνο για ένα πρόγραμμα σε μια φάση του προγράμματος που επέλεξαν.</w:t>
      </w:r>
    </w:p>
    <w:p>
      <w:pPr>
        <w:pStyle w:val="MainText"/>
        <w:spacing w:before="120" w:after="0"/>
        <w:rPr>
          <w:lang w:val="el" w:eastAsia="el"/>
        </w:rPr>
      </w:pPr>
      <w:r>
        <w:rPr>
          <w:b/>
          <w:bCs/>
          <w:lang w:val="el" w:eastAsia="el"/>
        </w:rPr>
        <w:t>2.</w:t>
      </w:r>
      <w:r>
        <w:rPr>
          <w:lang w:val="el" w:eastAsia="el"/>
        </w:rPr>
        <w:t xml:space="preserve"> Η οικονομική ενίσχυση του προγράμματος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στη φορολογική διοίκηση και το Δημόσιο εν γένει, τους δήμους και τα νομικά τους πρόσωπα, τις περιφέρειες,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έκδοσης της άυλης ψηφιακής χρεωστικής κάρτας</w:t>
      </w:r>
    </w:p>
    <w:p>
      <w:pPr>
        <w:pStyle w:val="MainText"/>
        <w:spacing w:before="120" w:after="0"/>
        <w:rPr>
          <w:lang w:val="el" w:eastAsia="el"/>
        </w:rPr>
      </w:pPr>
      <w:r>
        <w:rPr>
          <w:b/>
          <w:bCs/>
          <w:lang w:val="el" w:eastAsia="el"/>
        </w:rPr>
        <w:t>1.</w:t>
      </w:r>
      <w:r>
        <w:rPr>
          <w:lang w:val="el" w:eastAsia="el"/>
        </w:rPr>
        <w:t xml:space="preserve"> Μέσω της ειδικής εφαρμογής που δημιουργείται από την ΕΔΥΤΕ Α.Ε., οι δικαιούχοι του προγράμματος, όπως προβλέπονται στο άρθρο 2, αιτούνται την έκδοση άυλης ψηφιακής χρεωστικής κάρτας στην οποία πιστώνεται, από την ΕΔΥΤΕ Α.Ε., το αναλογούν ποσό, σύμφωνα με το άρθρο 3. Η ανωτέρω κάρτα εκδίδεται από πιστωτικό ίδρυμα ή χρηματοπιστωτικό οργανισμό, κατά την έννοια των παρ. 2 και 3 του άρθρου 3 του ν. 4557/2018 (Α’ 139), αντίστοιχα.</w:t>
      </w:r>
    </w:p>
    <w:p>
      <w:pPr>
        <w:pStyle w:val="MainText"/>
        <w:spacing w:before="120" w:after="0"/>
        <w:rPr>
          <w:lang w:val="el" w:eastAsia="el"/>
        </w:rPr>
      </w:pPr>
      <w:r>
        <w:rPr>
          <w:b/>
          <w:bCs/>
          <w:lang w:val="el" w:eastAsia="el"/>
        </w:rPr>
        <w:t>2.</w:t>
      </w:r>
      <w:r>
        <w:rPr>
          <w:lang w:val="el" w:eastAsia="el"/>
        </w:rPr>
        <w:t xml:space="preserve"> Η είσοδος του φυσικού προσώπου - δικαιούχου στην ειδική εφαρμογή, η οποία είναι προσβάσιμη μέσω της Ενιαίας Ψηφιακής Πύλης της Δημόσιας Διοίκησης (gov. gr-ΕΨΠ), πραγματοποιείται κατόπιν αυθεντικοποίησής του, με τη χρήση των κωδικών - διαπιστευτηρίων της Γενικής Γραμματείας Πληροφοριακών Συστημάτων και Ψηφιακής Διακυβέρνησης (κωδικοί taxisnet), σύμφωνα με το άρθρο 24 του ν. 4727/2020 (Α’ 184). Η πρόσβαση στην υπηρεσία παρέχεται μέσω του vouchers.gov.gr, με χρήση της υπηρεσίας Αυθεντικοποίησης Χρηστών σε Πληροφοριακά Συστήματα Τρίτων Φορέων (oAuth2.0) του Κέντρου Διαλειτουργικότητας.</w:t>
      </w:r>
    </w:p>
    <w:p>
      <w:pPr>
        <w:pStyle w:val="MainText"/>
        <w:spacing w:before="120" w:after="0"/>
        <w:rPr>
          <w:lang w:val="el" w:eastAsia="el"/>
        </w:rPr>
      </w:pPr>
      <w:r>
        <w:rPr>
          <w:b/>
          <w:bCs/>
          <w:lang w:val="el" w:eastAsia="el"/>
        </w:rPr>
        <w:t>3.</w:t>
      </w:r>
      <w:r>
        <w:rPr>
          <w:lang w:val="el" w:eastAsia="el"/>
        </w:rPr>
        <w:t xml:space="preserve"> Μετά την είσοδό του στην εφαρμογή, αντλούνται και εμφανίζονται μέσω διαλειτουργικότητας με τα πληροφοριακά συστήματα της ΑΑΔΕ τα στοιχεία των ωφελούμενων που προβλέπονται στις παραγράφους 1 και 2 του άρθρου 10 της παρούσας, με βάση την τελευταία εκκαθαρισμένη δήλωση φορολογίας εισοδήματος φυσικών προσώπων για το φορολογικό έτος 2022. Στη συνέχεια, τα ακόλουθα στοιχεία επικοινωνίας του φυσικού προσώπου δύνανται να αντληθούν από το Εθνικό Μητρώο Επικοινωνίας (Ε.Μ. Επ.) της Γ.Γ. Π.Σ.Δ.Δ., εφόσον έχει προηγηθεί σχετική καταχώριση: α) αριθμός κινητού τηλεφώνου, β) διεύθυνση ηλεκτρονικού ταχυδρομείου. Εφόσον δεν έχει προηγηθεί καταχώριση στο Ε.Μ. Επ, το φυσικό πρόσωπο καταχωρίζει στα εμφανιζόμενα στο σύστημα πεδία τα στοιχεία επικοινωνίας του, και ειδικότερα τη διεύθυνση ηλεκτρονικού ταχυδρομείου και τον αριθμό του κινητού τηλεφώνου, τα οποία στη συνέχεια επιβεβαιώνει. Στη συνέχεια δηλώνει τον προορισμό της επιλογής του, ήτοι: 1. για το «ThessalyPassΑ 2024» που αφορά τις επιλεγμένες περιοχές, όπως μνημονεύονται στο συνημμένο Παράρτημα Α, που αποτελεί αναπόσπαστο μέρος της παρούσας ή 2. για το «ThessalyPassΒ 2024» που αφορά τις επιλεγμένες περιοχές, όπως μνημονεύονται στο συνημμένο Παράρτημα Β, που αποτελεί αναπόσπαστο μέρος της παρούσας ή 3. για το «EvrosPass 2024», που αφορά τις επιλεγμένες περιοχές, όπως μνημονεύονται στο συνημμένο Παράρτημα Γ που αποτελεί αναπόσπαστο μέρος της παρούσας, καθώς και τη φάση ή τις φάσεις που επιθυμεί να μπορεί να επιλεχθεί κατόπιν κλήρωσης ώστε να μπορεί να κάνει χρήση της κάρτας (Φάση 1: Ιούλιος - Αύγουστος 2024, Φάση 2: Σεπτέμβριος - Οκτώβριος 2024 και Φάση 3: Νοέμβριος - Δεκέμβριος 2024). Ακολούθως, δηλώνει υπεύθυνα ότι ο ίδιος και οι ωφελούμενοι αυτού δεν έχουν επιλεγεί ως δικαιούχοι - ωφελούμενοι στο πλαίσιο του προγράμματος Κοινωνικού Τουρισμού περιόδου 2023-2024 της Δημόσιας Υπηρεσίας Απασχόλησης, ή δεν θα επιλεγούν ως δικαιούχοι του προγράμματος Κοινωνικού Τουρισμού περιόδου 2024-2025 της Δημόσιας Υπηρεσίας Απασχόλησης, ή συναφούς παροχής από οποιονδήποτε άλλο φορέα για την ίδια χρονική περίοδο. Παράλληλα δηλώνει υπεύθυνα ότι, με βάση τον προορισμό επιλογής που δήλωσε ο δικαιούχος, ο ίδιος και οι ωφελούμενοι αυτού δεν έχουν κύρια κατοικία στις αντίστοιχες επιλεγμένες περιοχές του προγράμματος που προκύπτουν αντιστοίχως από τα Παραρτήματα Α, Β και Γ που αποτελούν αναπόσπαστο μέρος της παρούσας, όπως αυτή προκύπτει από την τελευταία εκκαθαρισμένη δήλωση φορολογίας εισοδήματος φυσικών προσώπων για το φορολογικό έτος 2022, καθώς και ότι το χρηματικό ποσό που πιστώνεται στην άυλη χρεωστική κάρτα θα χρησιμοποιηθεί αποκλειστικά από τον ίδιο για την κάλυψη δαπανών τοπικής μεταφοράς, εστίασης και διαμονής του ιδίου και των ωφελούμενών του και δεν είναι δυνατή οποιαδήποτε μεταφορά σε τρίτο πρόσωπο ή η ανάληψή του. Οι δηλώσεις των προηγούμενων εδαφίων της παρούσας παραγράφου συνιστούν υπεύθυνες δηλώσεις του ν. 1599/1986 (Α’ 75), ως προς την αλήθεια του περιεχομένου τους. Ο δικαιούχος καταχωρίζει επίσης το πιστωτικό ίδρυμα ή χρηματοπιστωτικό οργανισμό της επιλογής του, από το οποίο, εφόσον επιλεγεί κατόπιν κλήρωσης, θα εκδοθεί η άυλη ψηφιακή χρεωστική κάρτα και αιτείται την έκδοση αυτής και την πίστωση του σχετικού ποσού.</w:t>
      </w:r>
    </w:p>
    <w:p>
      <w:pPr>
        <w:pStyle w:val="MainText"/>
        <w:spacing w:before="120" w:after="0"/>
        <w:rPr>
          <w:lang w:val="el" w:eastAsia="el"/>
        </w:rPr>
      </w:pPr>
      <w:r>
        <w:rPr>
          <w:b/>
          <w:bCs/>
          <w:lang w:val="el" w:eastAsia="el"/>
        </w:rPr>
        <w:t>4.</w:t>
      </w:r>
      <w:r>
        <w:rPr>
          <w:lang w:val="el" w:eastAsia="el"/>
        </w:rPr>
        <w:t xml:space="preserve"> Κατά τη διάρκεια υποβολής των αιτήσεων επιτρέπεται η διαγραφή/ανάκληση υποβληθείσας αίτησης και υποβολή νέας. Σε κάθε περίπτωση δεν επιτρέπεται η υποβολή δεύτερης αίτησης. Μετά το πέρας της υποβολής αιτήσεων, δεν επιτρέπεται η ανάκληση ή/και η υποβολή νέας αίτησης.</w:t>
      </w:r>
    </w:p>
    <w:p>
      <w:pPr>
        <w:pStyle w:val="MainText"/>
        <w:spacing w:before="120" w:after="0"/>
        <w:rPr>
          <w:lang w:val="el" w:eastAsia="el"/>
        </w:rPr>
      </w:pPr>
      <w:r>
        <w:rPr>
          <w:b/>
          <w:bCs/>
          <w:lang w:val="el" w:eastAsia="el"/>
        </w:rPr>
        <w:t>5.</w:t>
      </w:r>
      <w:r>
        <w:rPr>
          <w:lang w:val="el" w:eastAsia="el"/>
        </w:rPr>
        <w:t xml:space="preserve"> Για την εξυπηρέτηση των χρηστών του πληροφοριακού συστήματος, διατίθεται εγχειρίδιο χρήσης της ειδικής ηλεκτρονικής εφαρμογής καθώς και υπηρεσία εξυπηρέτησης των χρηστών (help desk) για την αναφορά και επίλυση προβλημάτων και την παροχή οδηγιών.</w:t>
      </w:r>
    </w:p>
    <w:p>
      <w:pPr>
        <w:pStyle w:val="MainText"/>
        <w:spacing w:before="120" w:after="0"/>
        <w:rPr>
          <w:lang w:val="el" w:eastAsia="el"/>
        </w:rPr>
      </w:pPr>
      <w:r>
        <w:rPr>
          <w:b/>
          <w:bCs/>
          <w:lang w:val="el" w:eastAsia="el"/>
        </w:rPr>
        <w:t>6.</w:t>
      </w:r>
      <w:r>
        <w:rPr>
          <w:lang w:val="el" w:eastAsia="el"/>
        </w:rPr>
        <w:t xml:space="preserve"> Σε περίπτωση που δεν έχει υποβληθεί δήλωση φορολογίας εισοδήματος φυσικών προσώπων για το φορολογικό έτος 2022, δεν είναι δυνατή η υποβολή αίτησης από τον δικαιούχο.</w:t>
      </w:r>
    </w:p>
    <w:p>
      <w:pPr>
        <w:pStyle w:val="MainText"/>
        <w:spacing w:before="120" w:after="0"/>
        <w:rPr>
          <w:lang w:val="el" w:eastAsia="el"/>
        </w:rPr>
      </w:pPr>
      <w:r>
        <w:rPr>
          <w:b/>
          <w:bCs/>
          <w:lang w:val="el" w:eastAsia="el"/>
        </w:rPr>
        <w:t>7.</w:t>
      </w:r>
      <w:r>
        <w:rPr>
          <w:lang w:val="el" w:eastAsia="el"/>
        </w:rPr>
        <w:t xml:space="preserve"> Με την είσοδο στην πλατφόρμα και την υποβολή της αίτησης, ο δικαιούχος επιβεβαιώνει την ακρίβεια των δηλούμενων από τον ίδιο στοιχείων και των στοιχείων που αντλούνται μέσω διαλειτουργικότητας από την ΑΑΔΕ.</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έκδοσης της άυλης ψηφιακής χρεωστικής κάρτας από τα Κ.Ε.Π.</w:t>
      </w:r>
    </w:p>
    <w:p>
      <w:pPr>
        <w:pStyle w:val="MainText"/>
        <w:spacing w:before="120" w:after="0"/>
        <w:rPr>
          <w:lang w:val="el" w:eastAsia="el"/>
        </w:rPr>
      </w:pPr>
      <w:r>
        <w:rPr>
          <w:b/>
          <w:bCs/>
          <w:lang w:val="el" w:eastAsia="el"/>
        </w:rPr>
        <w:t>1.</w:t>
      </w:r>
      <w:r>
        <w:rPr>
          <w:lang w:val="el" w:eastAsia="el"/>
        </w:rPr>
        <w:t xml:space="preserve"> Η περιγραφόμενη στο άρθρο 4 της παρούσας διαδικασία έκδοσης της άυλης ψηφιακής χρεωστικής κάρτας μπορεί να πραγματοποιηθεί και μέσω των Κ.Ε.Π., από εξουσιοδοτημένο υπάλληλο, κατόπιν σχετικής αίτησης του φυσικού προσώπου - δικαιούχου. Ο υπάλληλος του Κ.Ε.Π. αφού ταυτοποιήσει το φυσικό πρόσωπο, εισέρχεται στην ειδική εφαρμογή κατόπιν αυθεντικοποίησής του με τους Κωδικούς Δημόσιας Διοίκησης. Στη συνέχεια, ο υπάλληλος αντλεί από το Ε.Μ.Επ. τη διεύθυνση ηλεκτρονικού ταχυδρομείου και τον αριθμό του κινητού τηλεφώνου του φυσικού προσώπου και στην περίπτωση που αυτά δεν έχουν καταχωρισθεί στο Ε.Μ.Επ. τα συμπληρώνει στα πεδία που εμφανίζονται στο σύστημα και στη συνέχεια επιβεβαιώνει τον αριθμό κινητού τηλεφώνου. Επιπλέον, δηλώνει υπεύθυνα, για λογαριασμό του φυσικού προσώπου - δικαιούχου, τον προορισμό της επιλογής του, ήτοι: 1. για το «ThessalyPassΑ 2024» που αφορά τις επιλεγμένες περιοχές, όπως μνημονεύονται στο συνημμένο Παράρτημα Α, που αποτελεί αναπόσπαστο μέρος της παρούσας ή 2. για το «ThessalyPassΒ 2024» που αφορά τις επιλεγμένες περιοχές, όπως μνημονεύονται στο συνημμένο Παράρτημα Β, που αποτελεί αναπόσπαστο μέρος της παρούσας ή 3. για το «EvrosPass 2024», που αφορά τις επιλεγμένες περιοχές, όπως μνημονεύονται στο συνημμένο Παράρτημα Γ που αποτελεί αναπόσπαστο μέρος της παρούσας, κατόπιν σχετικής επιβεβαίωσης από το φυσικό πρόσωπο - δικαιούχο, καθώς και τη φάση ή τις φάσεις που επιθυμεί να δύναται να επιλεχθεί κατόπιν κλήρωσης ώστε να μπορεί να κάνει χρήση της κάρτας (Φάση 1: Ιούλιος - Αύγουστος 2024, Φάση 2: Σεπτέμβριος - Οκτώβριος 2024 και Φάση 3: Νοέμβριος - Δεκέμβριος 2024). Ακολούθως, κατόπιν σχετικής επιβεβαίωσης από το φυσικό πρόσωπο - δικαιούχο, δηλώνει υπεύθυνα ότι το φυσικό πρόσωπο - δικαιούχος και οι ωφελούμενοι αυτού δεν έχουν επιλεγεί ως δικαιούχοι - ωφελούμενοι στο πλαίσιο του προγράμματος Κοινωνικού Τουρισμού περιόδου 2023-2024 της Δημόσιας Υπηρεσίας Απασχόλησης, ή δεν θα επιλεγούν ως δικαιούχοι του προγράμματος Κοινωνικού Τουρισμού περιόδου 2024-2025 της Δημόσιας Υπηρεσίας Απασχόλησης, ή συναφούς παροχής από οποιονδήποτε άλλο φορέα για την ίδια χρονική περίοδο. Παράλληλα δηλώνει υπεύθυνα, για λογαριασμό του φυσικού προσώπου - δικαιούχου και κατόπιν σχετικής επιβεβαίωσης από τον φυσικό πρόσωπο - δικαιούχο, ότι ο ίδιος και οι ωφελούμενοι αυτού δεν έχουν κύρια κατοικία στις αντίστοιχες επιλεγμένες περιοχές του προγράμματος που προκύπτουν αντιστοίχως από τα Παραρτήματα Α, Β και Γ που αποτελούν αναπόσπαστο μέρος της παρούσας, όπως αυτή προκύπτει από την τελευταία εκκαθαρισμένη δήλωση φορολογίας εισοδήματος φυσικών προσώπων για το φορολογικό έτος 2022 καθώς και ότι το χρηματικό ποσό που πιστώνεται στη χρεωστική κάρτα θα χρησιμοποιηθεί αποκλειστικά από τον ίδιο για την κάλυψη δαπανών τοπικής μεταφοράς, εστίασης και διαμονής του ιδίου και των ωφελούμενών του και δεν είναι δυνατή οποιαδήποτε μεταφορά σε τρίτο πρόσωπο ή η ανάληψή του. Οι δηλώσεις των προηγούμενων εδαφίων συνιστούν υπεύθυνες δηλώσεις του δικαιούχου του ν. 1599/1986 (Α’ 75), ως προς την αλήθεια του περιεχομένου τους. Τέλος, καταχωρίζει το πιστωτικό ίδρυμα ή χρηματοπιστωτικό οργανισμό επιλογής του δικαιούχου, από το οποίο, εφόσον επιλεγεί κατόπιν κλήρωσης, θα εκδοθεί η άυλη ψηφιακή χρεωστική κάρτα και αιτείται την έκδοση αυτής και την πίστωση του σχετικού ποσού για λογαριασμό του φυσικού προσώπου - δικαιούχου.</w:t>
      </w:r>
    </w:p>
    <w:p>
      <w:pPr>
        <w:pStyle w:val="MainText"/>
        <w:spacing w:before="120" w:after="0"/>
        <w:rPr>
          <w:lang w:val="el" w:eastAsia="el"/>
        </w:rPr>
      </w:pPr>
      <w:r>
        <w:rPr>
          <w:b/>
          <w:bCs/>
          <w:lang w:val="el" w:eastAsia="el"/>
        </w:rPr>
        <w:t>2.</w:t>
      </w:r>
      <w:r>
        <w:rPr>
          <w:lang w:val="el" w:eastAsia="el"/>
        </w:rPr>
        <w:t xml:space="preserve"> H ανωτέρω διαδικασία έκδοσης της άυλης ψηφιακής χρεωστικής κάρτας δύναται να πραγματοποιείται και με εξουσιοδότηση με θεώρηση γνησίου υπογραφής του εκπροσώπου του φυσικού προσώπου - δικαιούχου.</w:t>
      </w:r>
    </w:p>
    <w:p>
      <w:pPr>
        <w:pStyle w:val="MainText"/>
        <w:spacing w:before="120" w:after="0"/>
        <w:rPr>
          <w:lang w:val="el" w:eastAsia="el"/>
        </w:rPr>
      </w:pPr>
      <w:r>
        <w:rPr>
          <w:b/>
          <w:bCs/>
          <w:lang w:val="el" w:eastAsia="el"/>
        </w:rPr>
        <w:t>3.</w:t>
      </w:r>
      <w:r>
        <w:rPr>
          <w:lang w:val="el" w:eastAsia="el"/>
        </w:rPr>
        <w:t xml:space="preserve"> Κατά την διάρκεια υποβολής των αιτήσεων επιτρέπεται η διαγραφή/ανάκληση υποβληθείσας αίτησης και υποβολή νέας. Σε κάθε περίπτωση δεν επιτρέπεται η υποβολή δεύτερης αίτησης. Μετά το πέρας της υποβολής αιτήσεων, δεν επιτρέπεται η ανάκληση ή/και η υποβολή νέας αίτησης.</w:t>
      </w:r>
    </w:p>
    <w:p>
      <w:pPr>
        <w:pStyle w:val="MainText"/>
        <w:spacing w:before="120" w:after="0"/>
        <w:rPr>
          <w:lang w:val="el" w:eastAsia="el"/>
        </w:rPr>
      </w:pPr>
      <w:r>
        <w:rPr>
          <w:b/>
          <w:bCs/>
          <w:lang w:val="el" w:eastAsia="el"/>
        </w:rPr>
        <w:t>4.</w:t>
      </w:r>
      <w:r>
        <w:rPr>
          <w:lang w:val="el" w:eastAsia="el"/>
        </w:rPr>
        <w:t xml:space="preserve"> Για την εξυπηρέτηση των χρηστών του πληροφοριακού συστήματος, διατίθεται τουλάχιστον δέκα (10) ημέρες πριν την έναρξη υποβολής αιτημάτων μέσω των ΚΕΠ εγχειρίδιο χρήσης της ειδικής ηλεκτρονικής εφαρμογής καθώς και υπηρεσία εξυπηρέτησης των χρηστών (help desk) για την αναφορά και επίλυση προβλημάτων και την παροχή οδηγιών.</w:t>
      </w:r>
    </w:p>
    <w:p>
      <w:pPr>
        <w:pStyle w:val="MainText"/>
        <w:spacing w:before="120" w:after="0"/>
        <w:rPr>
          <w:lang w:val="el" w:eastAsia="el"/>
        </w:rPr>
      </w:pPr>
      <w:r>
        <w:rPr>
          <w:b/>
          <w:bCs/>
          <w:lang w:val="el" w:eastAsia="el"/>
        </w:rPr>
        <w:t>5.</w:t>
      </w:r>
      <w:r>
        <w:rPr>
          <w:lang w:val="el" w:eastAsia="el"/>
        </w:rPr>
        <w:t xml:space="preserve"> Σε περίπτωση που δεν έχει υποβληθεί η δήλωση φορολογίας εισοδήματος φυσικών προσώπων για το φορολογικό έτος 2022, δεν είναι δυνατή η υποβολή αίτησης για τον δικαιούχο.</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Πίστωση της οικονομικής ενίσχυσης και ενεργοποίηση άυλης ψηφιακής χρεωστικής κάρτας</w:t>
      </w:r>
    </w:p>
    <w:p>
      <w:pPr>
        <w:pStyle w:val="MainText"/>
        <w:spacing w:before="120" w:after="0"/>
        <w:rPr>
          <w:lang w:val="el" w:eastAsia="el"/>
        </w:rPr>
      </w:pPr>
      <w:r>
        <w:rPr>
          <w:b/>
          <w:bCs/>
          <w:lang w:val="el" w:eastAsia="el"/>
        </w:rPr>
        <w:t>1.</w:t>
      </w:r>
      <w:r>
        <w:rPr>
          <w:lang w:val="el" w:eastAsia="el"/>
        </w:rPr>
        <w:t xml:space="preserve"> Για τους δικαιούχους που θα προκύψουν κατόπιν κλήρωσης που θα διενεργηθεί από την ΕΔΥΤΕ Α.Ε. μετά το πέρας της ημερομηνίας λήξης των υποβολών αιτήσεων, η ΕΔΥΤΕ Α.Ε. διαβιβάζει στο επιλεγέν από τον δικαιούχο πιστωτικό ίδρυμα ή τον χρηματοπιστωτικό οργανισμό, τηρουμένων των κατάλληλων τεχνικών και οργανωτικών μέτρων, το όνομα, το επώνυμο, τον Α.Φ.Μ., τη διεύθυνση ηλεκτρονικού ταχυδρομείου, τον αριθμό κινητού τηλεφώνου του δικαιούχου, την ακριβή ημερομηνία λήξης της άυλης ψηφιακής χρεωστικής κάρτας, τον προορισμό της επιλογής του δικαιούχου και το ποσό της ενίσχυσης, για τον σκοπό της έκδοσης της άυλης ψηφιακής χρεωστικής κάρτας και της πίστωσης του ποσού της ενίσχυσης, και εμβάζει, ταυτόχρονα, στο πιστωτικό ίδρυμα ή τον χρηματοπιστωτικό οργανισμό το χρηματικό ποσό που αντιστοιχεί στον δικαιούχο.</w:t>
      </w:r>
    </w:p>
    <w:p>
      <w:pPr>
        <w:pStyle w:val="MainText"/>
        <w:spacing w:before="120" w:after="0"/>
        <w:rPr>
          <w:lang w:val="el" w:eastAsia="el"/>
        </w:rPr>
      </w:pPr>
      <w:r>
        <w:rPr>
          <w:b/>
          <w:bCs/>
          <w:lang w:val="el" w:eastAsia="el"/>
        </w:rPr>
        <w:t>2.</w:t>
      </w:r>
      <w:r>
        <w:rPr>
          <w:lang w:val="el" w:eastAsia="el"/>
        </w:rPr>
        <w:t xml:space="preserve"> Στη συνέχεια, το πιστωτικό ίδρυμα ή ο χρηματοπιστωτικός οργανισμός ενημερώνει τον δικαιούχο για τη διαδικασία που πρέπει να ακολουθήσει για την ενεργοποίηση της κάρτας και την πίστωση του χρηματικού ποσού, αποστέλλοντας: α) γραπτό μήνυμα (sms) στον αριθμό κινητού τηλεφώνου που έχει δηλώσει ο δικαιούχος στην ειδική εφαρμογή, με ενσωματωμένες οδηγίες για την ενεργοποίηση της άυλης ψηφιακής χρεωστικής κάρτας και β) μήνυμα ηλεκτρονικού ταχυδρομείου (e-mail) στη διεύθυνση ηλεκτρονικού ταχυδρομείου που έχει δηλώσει ο δικαιούχος στην ειδική εφαρμογή με ενσωματωμένο σύνδεσμο για την ενεργοποίηση της άυλης ψηφιακής χρεωστικής κάρτας. Αφότου εισέλθει στον ανωτέρω σύνδεσμο, ο δικαιούχος δημιουργεί προσωπικό κωδικό πρόσβασης (password) και λαμβάνει κωδικό επιβεβαίωσης, με νέο γραπτό μήνυμα (sms), προκειμένου να ενεργοποιήσει την άυλη ψηφιακή χρεωστική κάρτα.</w:t>
      </w:r>
    </w:p>
    <w:p>
      <w:pPr>
        <w:pStyle w:val="MainText"/>
        <w:spacing w:before="120" w:after="0"/>
        <w:rPr>
          <w:lang w:val="el" w:eastAsia="el"/>
        </w:rPr>
      </w:pPr>
      <w:r>
        <w:rPr>
          <w:b/>
          <w:bCs/>
          <w:lang w:val="el" w:eastAsia="el"/>
        </w:rPr>
        <w:t>3.</w:t>
      </w:r>
      <w:r>
        <w:rPr>
          <w:lang w:val="el" w:eastAsia="el"/>
        </w:rPr>
        <w:t xml:space="preserve"> Το πιστωτικό ίδρυμα ή ο χρηματοπιστωτικός οργανισμός, χωρίς να συνάπτει πελατειακή σχέση με έκαστο δικαιούχο, θα εκδίδει και θα διανέμει αποκλειστικά με ψηφιακά μέσα, άυλη ψηφιακή χρεωστική κάρτα, η οποία θα αξιοποιείται ως το αποκλειστικό μέσο πληρωμής για τη διάθεση της ενίσχυσης των δικαιούχων και θα καταναλώνεται αποκλειστικά σε συγκεκριμένες κατηγορίες επιχειρήσεων και αποκλειστικά για τις συγκεκριμένες επιλέξιμες τερματικές συσκευές συναλλαγών (POS) των συνεργαζόμενων επιχειρήσεων του άρθρου 7.</w:t>
      </w:r>
    </w:p>
    <w:p>
      <w:pPr>
        <w:spacing w:before="240" w:after="240"/>
        <w:rPr>
          <w:lang w:val="el" w:eastAsia="el"/>
        </w:rPr>
      </w:pPr>
      <w:r>
        <w:rPr>
          <w:lang w:val="el" w:eastAsia="el"/>
        </w:rPr>
        <w:t>Ειδικότερα, η λίστα των επιλέξιμων τερματικών συσκευών συναλλαγών (POS), θα κοινοποιείται από την ΕΔΥΤΕ Α.Ε. και τα πιστωτικά Ιδρύματα ή οι χρηματοπιστωτικοί οργανισμοί, που θα συμμετέχουν στο πρόγραμμα, οφείλουν να ενημερώνουν τα συστήματά τους εντός πέντε (5) εργάσιμων ημερών. Το ανωτέρω ποσό δεν θα μπορεί να μεταφερθεί σε άλλο λογαριασμό ή να γίνει ανάληψη αυτού, και στην άυλη ψηφιακή χρεωστική κάρτα δεν δύναται να πιστωθεί άλλο χρηματικό ποσό, εκτός από ποσά που παρέχονται μέσω της ΕΔΥΤΕ Α.Ε., στο πλαίσιο του παρόντος προγράμματος. Το πιστωτικό ίδρυμα ή ο χρηματοπιστωτικός οργανισμός θα διανέμει ηλεκτρονικά τις άυλες ψηφιακές χρεωστικές κάρτες εντός δύο (2) εργάσιμων ημερών από την παραλαβή του εκάστοτε σχετικού αρχείου με τους επιβεβαιωμένους δικαιούχους όπως θα αποστέλλεται από την ΕΔΥΤΕ Α.Ε.</w:t>
      </w:r>
    </w:p>
    <w:p>
      <w:pPr>
        <w:pStyle w:val="MainText"/>
        <w:spacing w:before="120" w:after="0"/>
        <w:rPr>
          <w:lang w:val="el" w:eastAsia="el"/>
        </w:rPr>
      </w:pPr>
      <w:r>
        <w:rPr>
          <w:b/>
          <w:bCs/>
          <w:lang w:val="el" w:eastAsia="el"/>
        </w:rPr>
        <w:t>4.</w:t>
      </w:r>
      <w:r>
        <w:rPr>
          <w:lang w:val="el" w:eastAsia="el"/>
        </w:rPr>
        <w:t xml:space="preserve"> Η συμμετοχή του πιστωτικού ιδρύματος ή του χρηματοπιστωτικού οργανισμού στο πρόγραμμα θα πραγματοποιείται με υποβολή αίτησης εκδήλωσης ενδιαφέροντος στο πλαίσιο ειδικής πρόσκλησης συμμετοχής που θα εκδώσει η ΕΔΥΤΕ Α.Ε. Η συμμετοχή στο πρόγραμμα και η υποβολή αίτησης εκδήλωσης ενδιαφέροντος συνεπάγεται την πλήρη αποδοχή των όρων και των δεσμεύσεων που περιγράφονται στην παρούσα και στην ως άνω πρόσκληση αλλά και σε κάθε σχετικό θεσμικό πλαίσιο που αφορά στο παρόν πρόγραμμα.</w:t>
      </w:r>
    </w:p>
    <w:p>
      <w:pPr>
        <w:pStyle w:val="MainText"/>
        <w:spacing w:before="120" w:after="0"/>
        <w:rPr>
          <w:lang w:val="el" w:eastAsia="el"/>
        </w:rPr>
      </w:pPr>
      <w:r>
        <w:rPr>
          <w:b/>
          <w:bCs/>
          <w:lang w:val="el" w:eastAsia="el"/>
        </w:rPr>
        <w:t>5.</w:t>
      </w:r>
      <w:r>
        <w:rPr>
          <w:lang w:val="el" w:eastAsia="el"/>
        </w:rPr>
        <w:t xml:space="preserve"> Η άυλη ψηφιακή χρεωστική κάρτα θα εκδίδεται λαμβάνοντας ως ημερομηνία λήξης την τελευταία ημερολογιακή ημέρα του τελευταίου μήνα που αφορά η φάση χρήσης της κάρτας, σύμφωνα με το άρθρο 12.</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Κατηγορίες συνεργαζόμενων επιχειρήσεων</w:t>
      </w:r>
    </w:p>
    <w:p>
      <w:pPr>
        <w:pStyle w:val="MainText"/>
        <w:spacing w:before="120" w:after="0"/>
        <w:rPr>
          <w:lang w:val="el" w:eastAsia="el"/>
        </w:rPr>
      </w:pPr>
      <w:r>
        <w:rPr>
          <w:b/>
          <w:bCs/>
          <w:lang w:val="el" w:eastAsia="el"/>
        </w:rPr>
        <w:t>1.</w:t>
      </w:r>
      <w:r>
        <w:rPr>
          <w:lang w:val="el" w:eastAsia="el"/>
        </w:rPr>
        <w:t xml:space="preserve"> Το πιστωθέν χρηματικό ποσό δύναται να χρησιμοποιείται αποκλειστικά από τον δικαιούχο και μόνο για την πραγματοποίηση συναλλαγών ή τη λήψη υπηρεσιών από επιχειρήσεις που δραστηριοποιούνται σωρευτικά:</w:t>
      </w:r>
    </w:p>
    <w:p>
      <w:pPr>
        <w:spacing w:before="240" w:after="240"/>
        <w:rPr>
          <w:lang w:val="el" w:eastAsia="el"/>
        </w:rPr>
      </w:pPr>
      <w:r>
        <w:rPr>
          <w:lang w:val="el" w:eastAsia="el"/>
        </w:rPr>
        <w:t>α. Σε επιλέξιμες περιοχές με Ταχυδρομικό Κωδικό που αναφέρονται στα Παραρτήματα Α,Β και Γ, τα οποία αποτελούν αναπόσπαστο μέρος της παρούσας, ανάλογα με τον προορισμό χρήσης που επέλεξε ο δικαιούχος και</w:t>
      </w:r>
    </w:p>
    <w:p>
      <w:pPr>
        <w:spacing w:before="240" w:after="240"/>
        <w:rPr>
          <w:lang w:val="el" w:eastAsia="el"/>
        </w:rPr>
      </w:pPr>
      <w:r>
        <w:rPr>
          <w:lang w:val="el" w:eastAsia="el"/>
        </w:rPr>
        <w:t>β. συγκεκριμένα στους τομείς του τουρισμού (διαμονή, εστίαση) και των τοπικών μεταφορών, με Κωδικούς Κατηγορίας Εμπόρου (Merchant Category Codes - MCC) που αναρτώνται στη σελίδα του προγράμματος στην Ενιαία Ψηφιακή Πύλη της Δημόσιας Διοίκησης (gov.gr ΕΨΠ) και επικαιροποιούνται από την ΕΔΥΤΕ Α.Ε., σύμφωνα με τα στοιχεία που αποστέλλονται από τα πιστωτικά ιδρύματα και τους χρηματοπιστωτικούς οργανισμούς, όπως προβλέπεται στο άρθρο 8.</w:t>
      </w:r>
    </w:p>
    <w:p>
      <w:pPr>
        <w:pStyle w:val="MainText"/>
        <w:spacing w:before="120" w:after="0"/>
        <w:rPr>
          <w:lang w:val="el" w:eastAsia="el"/>
        </w:rPr>
      </w:pPr>
      <w:r>
        <w:rPr>
          <w:b/>
          <w:bCs/>
          <w:lang w:val="el" w:eastAsia="el"/>
        </w:rPr>
        <w:t>2.</w:t>
      </w:r>
      <w:r>
        <w:rPr>
          <w:lang w:val="el" w:eastAsia="el"/>
        </w:rPr>
        <w:t xml:space="preserve"> Δεν είναι επιλέξιμες επιχειρήσεις όσες διαθέτουν αποκλειστικά τερματικές συσκευές συναλλαγών (POS) που ανήκουν στην κατηγορία των Web/Virtual Pos.</w:t>
      </w:r>
    </w:p>
    <w:p>
      <w:pPr>
        <w:pStyle w:val="MainText"/>
        <w:spacing w:before="120" w:after="0"/>
        <w:rPr>
          <w:lang w:val="el" w:eastAsia="el"/>
        </w:rPr>
      </w:pPr>
      <w:r>
        <w:rPr>
          <w:b/>
          <w:bCs/>
          <w:lang w:val="el" w:eastAsia="el"/>
        </w:rPr>
        <w:t>3.</w:t>
      </w:r>
      <w:r>
        <w:rPr>
          <w:lang w:val="el" w:eastAsia="el"/>
        </w:rPr>
        <w:t xml:space="preserve"> Μέσω της ειδικής ηλεκτρονικής εφαρμογής οι δικαιούχοι μπορούν να επαληθεύουν, με αναζήτηση βάσει του ΑΦΜ της επιχείρησης, εφ’ όσον το γνωρίζουν, τη δυνατότητα χρήσης της άυλης ψηφιακής χρεωστικής κάρτας στη συγκεκριμένη επιχείρηση. Η εφαρμογή επιστρέφει την πληροφορία σχετικά με την συμμετοχή ή μη της συγκεκριμένης επιχείρησης στο πρόγραμμα.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Υποχρεώσεις πιστωτικών ιδρυμάτων και χρηματοπιστωτικών οργανισμών που εκδίδουν τερματικά αποδοχής καρτών (POS)</w:t>
      </w:r>
    </w:p>
    <w:p>
      <w:pPr>
        <w:pStyle w:val="MainText"/>
        <w:spacing w:before="120" w:after="0"/>
        <w:rPr>
          <w:lang w:val="el" w:eastAsia="el"/>
        </w:rPr>
      </w:pPr>
      <w:r>
        <w:rPr>
          <w:b/>
          <w:bCs/>
          <w:lang w:val="el" w:eastAsia="el"/>
        </w:rPr>
        <w:t>1.</w:t>
      </w:r>
      <w:r>
        <w:rPr>
          <w:lang w:val="el" w:eastAsia="el"/>
        </w:rPr>
        <w:t xml:space="preserve"> Τα αδειοδοτημένα πιστωτικά ιδρύματα και χρηματοπιστωτικοί οργανισμοί που εκδίδουν, βάσει σχετικής άδειας, τερματικά αποδοχής καρτών (POS), υποχρεούνται να διαβιβάσουν στην ΕΔΥΤΕ Α.Ε. τα στοιχεία εκείνα των POS που πληρούν σωρευτικά τους κανόνες του προγράμματος και συγκεκριμένα:</w:t>
      </w:r>
    </w:p>
    <w:p>
      <w:pPr>
        <w:spacing w:before="240" w:after="240"/>
        <w:rPr>
          <w:lang w:val="el" w:eastAsia="el"/>
        </w:rPr>
      </w:pPr>
      <w:r>
        <w:rPr>
          <w:lang w:val="el" w:eastAsia="el"/>
        </w:rPr>
        <w:t>α. Ο ταχυδρομικός κώδικας της διεύθυνσης εγκατάστασης του POS, θα πρέπει να βρίσκεται σε επιλέξιμες περιοχές με Ταχυδρομικό Κωδικό που αναφέρεται στα Παραρτήματα Α,Β και Γ, τα οποία αποτελούν αναπόσπαστο μέρος της παρούσας,</w:t>
      </w:r>
    </w:p>
    <w:p>
      <w:pPr>
        <w:spacing w:before="240" w:after="240"/>
        <w:rPr>
          <w:lang w:val="el" w:eastAsia="el"/>
        </w:rPr>
      </w:pPr>
      <w:r>
        <w:rPr>
          <w:lang w:val="el" w:eastAsia="el"/>
        </w:rPr>
        <w:t>β. Η δραστηριότητα της επιχείρησης θα πρέπει να εμπίπτει στους τομείς του τουρισμού (διαμονή, εστίαση) και των τοπικών μεταφορών και</w:t>
      </w:r>
    </w:p>
    <w:p>
      <w:pPr>
        <w:spacing w:before="240" w:after="240"/>
        <w:rPr>
          <w:lang w:val="el" w:eastAsia="el"/>
        </w:rPr>
      </w:pPr>
      <w:r>
        <w:rPr>
          <w:lang w:val="el" w:eastAsia="el"/>
        </w:rPr>
        <w:t>γ. Τα τερματικά αποδοχής καρτών (POS) δεν θα πρέπει να ανήκουν στην κατηγορία των Web/Virtual Pos.</w:t>
      </w:r>
    </w:p>
    <w:p>
      <w:pPr>
        <w:pStyle w:val="MainText"/>
        <w:spacing w:before="120" w:after="0"/>
        <w:rPr>
          <w:lang w:val="el" w:eastAsia="el"/>
        </w:rPr>
      </w:pPr>
      <w:r>
        <w:rPr>
          <w:b/>
          <w:bCs/>
          <w:lang w:val="el" w:eastAsia="el"/>
        </w:rPr>
        <w:t>2.</w:t>
      </w:r>
      <w:r>
        <w:rPr>
          <w:lang w:val="el" w:eastAsia="el"/>
        </w:rPr>
        <w:t xml:space="preserve"> Τα στοιχεία που διαβιβάζονται ανά τερματικό αποδοχής καρτών (POS), σύμφωνα με την παρ. 1, είναι ο ΑΦΜ της επιχείρησης, ο Κωδικός Κατηγορίας Εμπόρου (Merchant Category Codes - MCC), ο Ταχυδρομικός Κωδικός της εγκατάστασης, η πλήρης διεύθυνση της εγκατάστασης, τα Terminal ID/POS ID και τα αναγνωριστικά BIN και ICA.</w:t>
      </w:r>
    </w:p>
    <w:p>
      <w:pPr>
        <w:pStyle w:val="MainText"/>
        <w:spacing w:before="120" w:after="0"/>
        <w:rPr>
          <w:lang w:val="el" w:eastAsia="el"/>
        </w:rPr>
      </w:pPr>
      <w:r>
        <w:rPr>
          <w:b/>
          <w:bCs/>
          <w:lang w:val="el" w:eastAsia="el"/>
        </w:rPr>
        <w:t>3.</w:t>
      </w:r>
      <w:r>
        <w:rPr>
          <w:lang w:val="el" w:eastAsia="el"/>
        </w:rPr>
        <w:t xml:space="preserve"> Τα πιστωτικά ιδρύματα της παρ. 1 υποχρεούνται να κοινοποιούν, την τελευταία εργάσιμη ημέρα κάθε εβδομάδας στην ΕΔΥΤΕ Α.Ε., νεότερα POS που θα πληρούν τις ως άνω περιγραφόμενες προϋποθέσεις ώστε να καθίστανται και αυτά επιλέξιμα για το πρόγραμμα.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Διαδικασία εκκαθάρισης οικονομικής ενίσχυσης.</w:t>
      </w:r>
    </w:p>
    <w:p>
      <w:pPr>
        <w:pStyle w:val="MainText"/>
        <w:spacing w:before="120" w:after="0"/>
        <w:rPr>
          <w:lang w:val="el" w:eastAsia="el"/>
        </w:rPr>
      </w:pPr>
      <w:r>
        <w:rPr>
          <w:b/>
          <w:bCs/>
          <w:lang w:val="el" w:eastAsia="el"/>
        </w:rPr>
        <w:t>1.</w:t>
      </w:r>
      <w:r>
        <w:rPr>
          <w:lang w:val="el" w:eastAsia="el"/>
        </w:rPr>
        <w:t xml:space="preserve"> Αμέσως μετά την ημερομηνία λήξης της άυλης ψηφιακής χρεωστικής κάρτας σύμφωνα με την παρ. 5 του άρθρου 6, το πιστωτικό ίδρυμα ή ο χρηματοπιστωτικός οργανισμός υποχρεούται άμεσα να την απενεργοποιήσει και να ενημερώσει την ΕΔΥΤΕ.Α.Ε. σχετικά με το συνολικό ποσό το οποίο, για οποιονδήποτε λόγο, δεν έχει πιστωθεί στους δικαιούχους ή δεν έχει χρησιμοποιηθεί από αυτούς και επιστρέφει το ανωτέρω ποσό στην ΕΔΥΤΕ Α.Ε.</w:t>
      </w:r>
    </w:p>
    <w:p>
      <w:pPr>
        <w:pStyle w:val="MainText"/>
        <w:spacing w:before="120" w:after="0"/>
        <w:rPr>
          <w:lang w:val="el" w:eastAsia="el"/>
        </w:rPr>
      </w:pPr>
      <w:r>
        <w:rPr>
          <w:b/>
          <w:bCs/>
          <w:lang w:val="el" w:eastAsia="el"/>
        </w:rPr>
        <w:t>2.</w:t>
      </w:r>
      <w:r>
        <w:rPr>
          <w:lang w:val="el" w:eastAsia="el"/>
        </w:rPr>
        <w:t xml:space="preserve"> Η περαιτέρω αναζήτηση των ανωτέρω ποσών από τον δικαιούχο αποκλείεται.</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Ειδικές ρυθμίσεις για τη λειτουργία της ειδικής</w:t>
      </w:r>
    </w:p>
    <w:p>
      <w:pPr>
        <w:spacing w:before="240" w:after="240"/>
        <w:rPr>
          <w:lang w:val="el" w:eastAsia="el"/>
        </w:rPr>
      </w:pPr>
      <w:r>
        <w:rPr>
          <w:lang w:val="el" w:eastAsia="el"/>
        </w:rPr>
        <w:t>ηλεκτρονικής εφαρμογής - Διαλειτουργικότητες</w:t>
      </w:r>
    </w:p>
    <w:p>
      <w:pPr>
        <w:pStyle w:val="MainText"/>
        <w:spacing w:before="120" w:after="0"/>
        <w:rPr>
          <w:lang w:val="el" w:eastAsia="el"/>
        </w:rPr>
      </w:pPr>
      <w:r>
        <w:rPr>
          <w:b/>
          <w:bCs/>
          <w:lang w:val="el" w:eastAsia="el"/>
        </w:rPr>
        <w:t>1.</w:t>
      </w:r>
      <w:r>
        <w:rPr>
          <w:lang w:val="el" w:eastAsia="el"/>
        </w:rPr>
        <w:t xml:space="preserve"> Η ειδική ηλεκτρονική εφαρμογή διαλειτουργεί με το φορολογικό μητρώο της Α.Α.Δ.Ε., με σκοπό την άντληση των ακόλουθων στοιχείων:</w:t>
      </w:r>
    </w:p>
    <w:p>
      <w:pPr>
        <w:spacing w:before="240" w:after="240"/>
        <w:rPr>
          <w:lang w:val="el" w:eastAsia="el"/>
        </w:rPr>
      </w:pPr>
      <w:r>
        <w:rPr>
          <w:lang w:val="el" w:eastAsia="el"/>
        </w:rPr>
        <w:t>α. ΑΦΜ, Όνομα, Επώνυμο,</w:t>
      </w:r>
    </w:p>
    <w:p>
      <w:pPr>
        <w:spacing w:before="240" w:after="240"/>
        <w:rPr>
          <w:lang w:val="el" w:eastAsia="el"/>
        </w:rPr>
      </w:pPr>
      <w:r>
        <w:rPr>
          <w:lang w:val="el" w:eastAsia="el"/>
        </w:rPr>
        <w:t>β. Πληροφορία αν είναι εξαρτώμενο μέλος στην τελευταία εκκαθαρισμένη δήλωση φορολογίας εισοδήματος φυσικών προσώπων για το φορολογικό έτος 2022 και</w:t>
      </w:r>
    </w:p>
    <w:p>
      <w:pPr>
        <w:spacing w:before="240" w:after="240"/>
        <w:rPr>
          <w:lang w:val="el" w:eastAsia="el"/>
        </w:rPr>
      </w:pPr>
      <w:r>
        <w:rPr>
          <w:lang w:val="el" w:eastAsia="el"/>
        </w:rPr>
        <w:t>γ. Πληροφορία για την ύπαρξη δήλωσης φορολογίας εισοδήματος φυσικών προσώπων για το φορολογικό έτος 2022.</w:t>
      </w:r>
    </w:p>
    <w:p>
      <w:pPr>
        <w:pStyle w:val="MainText"/>
        <w:spacing w:before="120" w:after="0"/>
        <w:rPr>
          <w:lang w:val="el" w:eastAsia="el"/>
        </w:rPr>
      </w:pPr>
      <w:r>
        <w:rPr>
          <w:b/>
          <w:bCs/>
          <w:lang w:val="el" w:eastAsia="el"/>
        </w:rPr>
        <w:t>2.</w:t>
      </w:r>
      <w:r>
        <w:rPr>
          <w:lang w:val="el" w:eastAsia="el"/>
        </w:rPr>
        <w:t xml:space="preserve"> Αν ο ΑΦΜ είναι υπόχρεος υποβολής φορολογικής δήλωσης για το έτος 2022 ή σύζυγος/ΜΣΣ μίας υποβληθείσας δήλωση φορολογίας εισοδήματος φυσικών προσώπων για το φορολογικό έτος 2022, αντλούνται τα ακόλουθα στοιχεία:</w:t>
      </w:r>
    </w:p>
    <w:p>
      <w:pPr>
        <w:spacing w:before="240" w:after="240"/>
        <w:rPr>
          <w:lang w:val="el" w:eastAsia="el"/>
        </w:rPr>
      </w:pPr>
      <w:r>
        <w:rPr>
          <w:lang w:val="el" w:eastAsia="el"/>
        </w:rPr>
        <w:t>α. Όνομα, Επώνυμο, ΑΦΜ, ΑΜΚΑ (αν υπάρχει) υπόχρεου,</w:t>
      </w:r>
    </w:p>
    <w:p>
      <w:pPr>
        <w:spacing w:before="240" w:after="240"/>
        <w:rPr>
          <w:lang w:val="el" w:eastAsia="el"/>
        </w:rPr>
      </w:pPr>
      <w:r>
        <w:rPr>
          <w:lang w:val="el" w:eastAsia="el"/>
        </w:rPr>
        <w:t>β. Όνομα, Επώνυμο, ΑΦΜ, ΑΜΚΑ (αν υπάρχει) Συζύγου/ΜΣΣ,</w:t>
      </w:r>
    </w:p>
    <w:p>
      <w:pPr>
        <w:spacing w:before="240" w:after="240"/>
        <w:rPr>
          <w:lang w:val="el" w:eastAsia="el"/>
        </w:rPr>
      </w:pPr>
      <w:r>
        <w:rPr>
          <w:lang w:val="el" w:eastAsia="el"/>
        </w:rPr>
        <w:t>γ. Όνομα, Επώνυμο, ΑΦΜ (αν υπάρχει), ΑΜΚΑ (αν υπάρχει), έτος γέννησης (αν υπάρχει) εξαρτώμενων μελών (τέκνων). Σημειώνεται ότι ένα εκ των ΑΦΜ/ΑΜΚΑ πρέπει να είναι συμπληρωμένο υποχρεωτικά,</w:t>
      </w:r>
    </w:p>
    <w:p>
      <w:pPr>
        <w:spacing w:before="240" w:after="240"/>
        <w:rPr>
          <w:lang w:val="el" w:eastAsia="el"/>
        </w:rPr>
      </w:pPr>
      <w:r>
        <w:rPr>
          <w:lang w:val="el" w:eastAsia="el"/>
        </w:rPr>
        <w:t>δ. Διεύθυνση κύριας κατοικίας (από έντυπο Ε1 - Πίνακα 5 για το έτος 2022) τόσο για τον Υπόχρεο όσο και για Σύζυγο/ΜΣΣ (αν υπάρχει),</w:t>
      </w:r>
    </w:p>
    <w:p>
      <w:pPr>
        <w:spacing w:before="240" w:after="240"/>
        <w:rPr>
          <w:lang w:val="el" w:eastAsia="el"/>
        </w:rPr>
      </w:pPr>
      <w:r>
        <w:rPr>
          <w:lang w:val="el" w:eastAsia="el"/>
        </w:rPr>
        <w:t>ε. Ταχυδρομικός Κωδικός κύριας κατοικίας (από έντυπο Ε1 - Πίνακα 5 για το έτος 2022) τόσο για τον Υπόχρεο όσο και για Σύζυγο/ΜΣΣ (αν υπάρχει),</w:t>
      </w:r>
    </w:p>
    <w:p>
      <w:pPr>
        <w:spacing w:before="240" w:after="240"/>
        <w:rPr>
          <w:lang w:val="el" w:eastAsia="el"/>
        </w:rPr>
      </w:pPr>
      <w:r>
        <w:rPr>
          <w:lang w:val="el" w:eastAsia="el"/>
        </w:rPr>
        <w:t>στ. Πληροφορία αν ο υπόχρεος και ο/η Σύζυγος/ΜΣΣ είχαν επιλέξει για το 2022 ξεχωριστή φορολογική δήλωση,</w:t>
      </w:r>
    </w:p>
    <w:p>
      <w:pPr>
        <w:spacing w:before="240" w:after="240"/>
        <w:rPr>
          <w:lang w:val="el" w:eastAsia="el"/>
        </w:rPr>
      </w:pPr>
      <w:r>
        <w:rPr>
          <w:lang w:val="el" w:eastAsia="el"/>
        </w:rPr>
        <w:t>ζ. Πληροφορία αν ο υπόχρεος υποβολής της φορολογικής δήλωσης ή ο/η Σύζυγος/ΜΣΣ έχει αποβιώσει,</w:t>
      </w:r>
    </w:p>
    <w:p>
      <w:pPr>
        <w:spacing w:before="240" w:after="240"/>
        <w:rPr>
          <w:lang w:val="el" w:eastAsia="el"/>
        </w:rPr>
      </w:pPr>
      <w:r>
        <w:rPr>
          <w:lang w:val="el" w:eastAsia="el"/>
        </w:rPr>
        <w:t>η. Πληροφορία αν ο υπόχρεος υποβολής της φορολογικής δήλωσης ή ο/η Σύζυγος/ΜΣΣ είναι κάτοικος εξωτερικού και</w:t>
      </w:r>
    </w:p>
    <w:p>
      <w:pPr>
        <w:spacing w:before="240" w:after="240"/>
        <w:rPr>
          <w:lang w:val="el" w:eastAsia="el"/>
        </w:rPr>
      </w:pPr>
      <w:r>
        <w:rPr>
          <w:lang w:val="el" w:eastAsia="el"/>
        </w:rPr>
        <w:t>θ. Αριθμός και ημερομηνία υποβολής Φορολογικής Δήλωσης.</w:t>
      </w:r>
    </w:p>
    <w:p>
      <w:pPr>
        <w:pStyle w:val="MainText"/>
        <w:spacing w:before="120" w:after="0"/>
        <w:rPr>
          <w:lang w:val="el" w:eastAsia="el"/>
        </w:rPr>
      </w:pPr>
      <w:r>
        <w:rPr>
          <w:b/>
          <w:bCs/>
          <w:lang w:val="el" w:eastAsia="el"/>
        </w:rPr>
        <w:t>3.</w:t>
      </w:r>
      <w:r>
        <w:rPr>
          <w:lang w:val="el" w:eastAsia="el"/>
        </w:rPr>
        <w:t xml:space="preserve"> Η ειδική ηλεκτρονική εφαρμογή διαλειτουργεί με το Εθνικό Μητρώο Επικοινωνίας της Γ.Γ.Π.Σ.Ψ.Δ., με σκοπό την άντληση του αριθμού κινητού τηλεφώνου και της διεύθυνσης ηλεκτρονικού ταχυδρομείου του φυσικού προσώπου.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Προστασία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Οποιαδήποτε επεξεργασία δεδομένων προσωπικού χαρακτήρα λαμβάνει χώρα στο πλαίσιο λειτουργίας των προγραμμάτων «ThessalyPassΑ 2024», «ThessalyPassΒ 2024» και «EvrosPass 2024» συμμορφώνεται με τις διατάξεις του Γενικού Κανονισμού για την Προστασία Δεδομένων της ΕΕ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καθώς και με τις διατάξεις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MainText"/>
        <w:spacing w:before="120" w:after="0"/>
        <w:rPr>
          <w:lang w:val="el" w:eastAsia="el"/>
        </w:rPr>
      </w:pPr>
      <w:r>
        <w:rPr>
          <w:b/>
          <w:bCs/>
          <w:lang w:val="el" w:eastAsia="el"/>
        </w:rPr>
        <w:t>2.</w:t>
      </w:r>
      <w:r>
        <w:rPr>
          <w:lang w:val="el" w:eastAsia="el"/>
        </w:rPr>
        <w:t xml:space="preserve"> Υπεύθυνος επεξεργασίας της ειδικής ηλεκτρονικής εφαρμογής ορίζεται η ΕΔΥΤΕ Α.Ε., η οποία διασφαλίζει την προστασία των δικαιωμάτων των προσώπων, της ιδιωτικής ζωής και των δεδομένων προσωπικού χαρακτήρα, σύμφωνα με τις διατάξεις της σχετικής κείμενης νομοθεσίας. Επιπρόσθετα, αναλαμβάνει τον τεχνικό σχεδιασμό, την υλοποίηση της ειδικής ηλεκτρονικής εφαρμογής, καθώς και την οργάνωση των δεδομένων προσωπικού χαρακτήρα και άλλων δεδομένων από κάθε πηγή, την τήρηση υπό συνθήκες που διασφαλίζουν την ακεραιότητα, την εμπιστευτικότητα και τη διαθεσιμότητα των δεδομένων και κάθε άλλο θέμα που αφορά στην ομαλή λειτουργία της εφαρμογής.</w:t>
      </w:r>
    </w:p>
    <w:p>
      <w:pPr>
        <w:pStyle w:val="MainText"/>
        <w:spacing w:before="120" w:after="0"/>
        <w:rPr>
          <w:lang w:val="el" w:eastAsia="el"/>
        </w:rPr>
      </w:pPr>
      <w:r>
        <w:rPr>
          <w:b/>
          <w:bCs/>
          <w:lang w:val="el" w:eastAsia="el"/>
        </w:rPr>
        <w:t>3.</w:t>
      </w:r>
      <w:r>
        <w:rPr>
          <w:lang w:val="el" w:eastAsia="el"/>
        </w:rPr>
        <w:t xml:space="preserve"> Η ΑΑΔΕ ενεργεί ως αυτοτελώς υπεύθυνη επεξεργασίας για την παροχή στην ΕΔΥΤΕ Α.Ε. των δεδομένων προσωπικού χαρακτήρα που προβλέπονται στις παραγράφους 1 και 2 του άρθρου 10 της παρούσας μέσω διαλειτουργικότητας των πληροφοριακών συστημάτων της με την ειδική ηλεκτρονική εφαρμογή.</w:t>
      </w:r>
    </w:p>
    <w:p>
      <w:pPr>
        <w:pStyle w:val="MainText"/>
        <w:spacing w:before="120" w:after="0"/>
        <w:rPr>
          <w:lang w:val="el" w:eastAsia="el"/>
        </w:rPr>
      </w:pPr>
      <w:r>
        <w:rPr>
          <w:b/>
          <w:bCs/>
          <w:lang w:val="el" w:eastAsia="el"/>
        </w:rPr>
        <w:t>4.</w:t>
      </w:r>
      <w:r>
        <w:rPr>
          <w:lang w:val="el" w:eastAsia="el"/>
        </w:rPr>
        <w:t xml:space="preserve"> Η Γενική Γραμματεία Πληροφοριακών Συστημάτων και Ψηφιακής Διακυβέρνησης ενεργεί ως αυτοτελώς υπεύθυνη επεξεργασίας για την παροχή των απαιτούμενων στοιχείων για την αυθεντικοποίηση των φυσικών προσώπων όπως αυτά περιγράφονται στo άρθρo 4 της παρούσας.</w:t>
      </w:r>
    </w:p>
    <w:p>
      <w:pPr>
        <w:pStyle w:val="MainText"/>
        <w:spacing w:before="120" w:after="0"/>
        <w:rPr>
          <w:lang w:val="el" w:eastAsia="el"/>
        </w:rPr>
      </w:pPr>
      <w:r>
        <w:rPr>
          <w:b/>
          <w:bCs/>
          <w:lang w:val="el" w:eastAsia="el"/>
        </w:rPr>
        <w:t>5.</w:t>
      </w:r>
      <w:r>
        <w:rPr>
          <w:lang w:val="el" w:eastAsia="el"/>
        </w:rPr>
        <w:t xml:space="preserve"> Σκοπός της επεξεργασίας των δεδομένων προσωπικού χαρακτήρα από την ΕΔΥΤΕ Α.Ε., την ΑΑΔΕ, τη Γενική Γραμματεία Πληροφοριακών Συστημάτων και Ψηφιακής Διακυβέρνησης, τα Κ.Ε.Π. και τις αρμόδιες ελεγκτικές αρχές, σύμφωνα με τους όρους της παρούσας, αποτελεί η χορήγηση της οικονομικής ενίσχυσης, ο έλεγχος και η επαλήθευση των όρων και προϋποθέσεων συμμετοχής των δικαιούχων και η διαδικασία είσπραξης αχρεωστήτως καταβληθείσας ενίσχυσης από μη δικαιούχους.</w:t>
      </w:r>
    </w:p>
    <w:p>
      <w:pPr>
        <w:pStyle w:val="MainText"/>
        <w:spacing w:before="120" w:after="0"/>
        <w:rPr>
          <w:lang w:val="el" w:eastAsia="el"/>
        </w:rPr>
      </w:pPr>
      <w:r>
        <w:rPr>
          <w:b/>
          <w:bCs/>
          <w:lang w:val="el" w:eastAsia="el"/>
        </w:rPr>
        <w:t>6.</w:t>
      </w:r>
      <w:r>
        <w:rPr>
          <w:lang w:val="el" w:eastAsia="el"/>
        </w:rPr>
        <w:t xml:space="preserve"> Η νόμιμη επεξεργασία των δεδομένων προσωπικού χαρακτήρα από την ΕΔΥΤΕ Α.Ε., την ΑΑΔΕ, τη Γενική Γραμματεία Πληροφοριακών Συστημάτων και Ψηφιακής Διακυβέρνησης, τα Κ.Ε.Π. και τις αρμόδιες ελεγκτικές αρχές και τα νομίμως εντεταλμένα όργανα αυτών, αποσκοπεί στην εφαρμογή και τήρηση των κανόνων, οι οποίοι διέπουν τη λειτουργία της ειδικής ηλεκτρονικής εφαρμογής, διενεργείται για την εκπλήρωση καθήκοντος που εκτελείται προς το δημόσιο συμφέρον, την άσκηση δημόσιας εξουσίας και την αρχή της χρηστής δημοσιονομικής διαχείρισης, σύμφωνα με την κείμενη νομοθεσία.</w:t>
      </w:r>
    </w:p>
    <w:p>
      <w:pPr>
        <w:pStyle w:val="MainText"/>
        <w:spacing w:before="120" w:after="0"/>
        <w:rPr>
          <w:lang w:val="el" w:eastAsia="el"/>
        </w:rPr>
      </w:pPr>
      <w:r>
        <w:rPr>
          <w:b/>
          <w:bCs/>
          <w:lang w:val="el" w:eastAsia="el"/>
        </w:rPr>
        <w:t>7.</w:t>
      </w:r>
      <w:r>
        <w:rPr>
          <w:lang w:val="el" w:eastAsia="el"/>
        </w:rPr>
        <w:t xml:space="preserve"> Η χρονική διάρκεια διατήρησης των υποβαλλόμενων στοιχείων στην ειδική ηλεκτρονική εφαρμογή των προγραμμάτων «ThessalyPassΑ 2024», «ThessalyPassΒ 2024» και «EvrosPass 2024» καθορίζεται ρητά στα δύο (2) έτη από την ολοκλήρωση του προγράμματος και στη συνέχεια διαγράφονται.</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Προθεσμίες και συνολική διάρκεια του προγράμματος</w:t>
      </w:r>
    </w:p>
    <w:p>
      <w:pPr>
        <w:spacing w:before="240" w:after="240"/>
        <w:rPr>
          <w:lang w:val="el" w:eastAsia="el"/>
        </w:rPr>
      </w:pPr>
      <w:r>
        <w:rPr>
          <w:lang w:val="el" w:eastAsia="el"/>
        </w:rPr>
        <w:t>Ως ημερομηνία έναρξης υποβολής αιτήσεων ορίζεται η 25η Ιουνίου 2024 και ως ημερομηνία λήξης η 28η Ιουνίου 2024.</w:t>
      </w:r>
    </w:p>
    <w:p>
      <w:pPr>
        <w:pStyle w:val="MainText"/>
        <w:spacing w:before="120" w:after="0"/>
        <w:rPr>
          <w:lang w:val="el" w:eastAsia="el"/>
        </w:rPr>
      </w:pPr>
      <w:r>
        <w:rPr>
          <w:b/>
          <w:bCs/>
          <w:lang w:val="el" w:eastAsia="el"/>
        </w:rPr>
        <w:t>2.</w:t>
      </w:r>
      <w:r>
        <w:rPr>
          <w:lang w:val="el" w:eastAsia="el"/>
        </w:rPr>
        <w:t xml:space="preserve"> Ο αριθμός των άυλων ψηφιακών χρεωστικών καρτών ανά επιλέξιμη περιοχή καθορίζεται ως εξής:</w:t>
      </w:r>
    </w:p>
    <w:p>
      <w:pPr>
        <w:spacing w:before="240" w:after="240"/>
        <w:rPr>
          <w:lang w:val="el" w:eastAsia="el"/>
        </w:rPr>
      </w:pPr>
      <w:r>
        <w:rPr>
          <w:lang w:val="el" w:eastAsia="el"/>
        </w:rPr>
        <w:t>Α. «ThessalyPassΑ 2024» τις επιλεγμένες περιοχές, όπως μνημονεύονται στα συνημμένο Παράρτημα Α, που αποτελεί αναπόσπαστο μέρος της παρούσας: 21.000.</w:t>
      </w:r>
    </w:p>
    <w:p>
      <w:pPr>
        <w:spacing w:before="240" w:after="240"/>
        <w:rPr>
          <w:lang w:val="el" w:eastAsia="el"/>
        </w:rPr>
      </w:pPr>
      <w:r>
        <w:rPr>
          <w:lang w:val="el" w:eastAsia="el"/>
        </w:rPr>
        <w:t>Β. «ThessalyPassΒ 2024» τις επιλεγμένες περιοχές, όπως μνημονεύονται στα συνημμένο Παράρτημα Β, που αποτελεί αναπόσπαστο μέρος της παρούσας: 9.000 και</w:t>
      </w:r>
    </w:p>
    <w:p>
      <w:pPr>
        <w:spacing w:before="240" w:after="240"/>
        <w:rPr>
          <w:lang w:val="el" w:eastAsia="el"/>
        </w:rPr>
      </w:pPr>
      <w:r>
        <w:rPr>
          <w:lang w:val="el" w:eastAsia="el"/>
        </w:rPr>
        <w:t>Γ. «EvrosPass 2024», τις επιλεγμένες περιοχές, όπως μνημονεύονται στο συνημμένο Παράρτημα Γ που αποτελεί αναπόσπαστο μέρος της παρούσας: 5.000.</w:t>
      </w:r>
    </w:p>
    <w:p>
      <w:pPr>
        <w:pStyle w:val="MainText"/>
        <w:spacing w:before="120" w:after="0"/>
        <w:rPr>
          <w:lang w:val="el" w:eastAsia="el"/>
        </w:rPr>
      </w:pPr>
      <w:r>
        <w:rPr>
          <w:b/>
          <w:bCs/>
          <w:lang w:val="el" w:eastAsia="el"/>
        </w:rPr>
        <w:t>3.</w:t>
      </w:r>
      <w:r>
        <w:rPr>
          <w:lang w:val="el" w:eastAsia="el"/>
        </w:rPr>
        <w:t xml:space="preserve"> Η δράση αναμένεται να πραγματοποιηθεί σε τρεις (3) διαδοχικές φάσεις και συγκεκριμένα Φάση 1 (Ιούλιος - Αύγουστος 2024), Φάση 2 (Σεπτέμβριος - Οκτώβριος 2024) και Φάση 3 (Νοέμβριος - Δεκέμβριος 2024). Ο αριθμός άυλων ψηφιακών χρεωστικών καρτών ανά επιλέξιμη περιοχή και ανά Φάση καθορίζεται ως εξής:</w:t>
      </w:r>
    </w:p>
    <w:p>
      <w:pPr>
        <w:spacing w:before="240" w:after="240"/>
        <w:rPr>
          <w:lang w:val="el" w:eastAsia="el"/>
        </w:rPr>
      </w:pPr>
      <w:r>
        <w:rPr>
          <w:lang w:val="el" w:eastAsia="el"/>
        </w:rPr>
        <w:t>Φάση 1: «ThessalyPassΑ 2024» 7.000/«ThessalyPassΒ 2024» 3.000/«EvrosPass 2024» 1.000</w:t>
      </w:r>
    </w:p>
    <w:p>
      <w:pPr>
        <w:spacing w:before="240" w:after="240"/>
        <w:rPr>
          <w:lang w:val="el" w:eastAsia="el"/>
        </w:rPr>
      </w:pPr>
      <w:r>
        <w:rPr>
          <w:lang w:val="el" w:eastAsia="el"/>
        </w:rPr>
        <w:t>Φάση 2: «ThessalyPassΑ 2024» 7.000/«ThessalyPassΒ 2024» 3.000/«EvrosPass 2024» 2.000</w:t>
      </w:r>
    </w:p>
    <w:p>
      <w:pPr>
        <w:spacing w:before="240" w:after="240"/>
        <w:rPr>
          <w:lang w:val="el" w:eastAsia="el"/>
        </w:rPr>
      </w:pPr>
      <w:r>
        <w:rPr>
          <w:lang w:val="el" w:eastAsia="el"/>
        </w:rPr>
        <w:t>Φάση 3: «ThessalyPassΑ 2024» 7.000/«ThessalyPassΒ 2024» 3.000/«EvrosPass 2024» 2.000</w:t>
      </w:r>
    </w:p>
    <w:p>
      <w:pPr>
        <w:spacing w:before="240" w:after="240"/>
        <w:rPr>
          <w:lang w:val="el" w:eastAsia="el"/>
        </w:rPr>
      </w:pPr>
      <w:r>
        <w:rPr>
          <w:lang w:val="el" w:eastAsia="el"/>
        </w:rPr>
        <w:t>και θα γίνεται μεταφορά τυχόν υπόλοιπων ποσών της φάσης 1 στη φάση 3, με τις σχετικές παρεμβάσεις στην παρ. 4.</w:t>
      </w:r>
    </w:p>
    <w:p>
      <w:pPr>
        <w:pStyle w:val="MainText"/>
        <w:spacing w:before="120" w:after="0"/>
        <w:rPr>
          <w:lang w:val="el" w:eastAsia="el"/>
        </w:rPr>
      </w:pPr>
      <w:r>
        <w:rPr>
          <w:b/>
          <w:bCs/>
          <w:lang w:val="el" w:eastAsia="el"/>
        </w:rPr>
        <w:t>4.</w:t>
      </w:r>
      <w:r>
        <w:rPr>
          <w:lang w:val="el" w:eastAsia="el"/>
        </w:rPr>
        <w:t xml:space="preserve"> Τυχόν υπόλοιπα ποσά της Φάσης 1 μεταφέρονται στη Φάση 3, προσαυξάνοντας τον αριθμό των άυλων ψηφιακών χρεωστικών καρτών για τη φάση αυτή, με την επιφύλαξη μη υπέρβασης του αρχικώς προϋπολογισθέντος ποσού, σύμφωνα με τα προβλεπόμενα στην παρ. 1 του άρθρου 3 και στην παρ. 2 του παρόντος.</w:t>
      </w:r>
    </w:p>
    <w:p>
      <w:pPr>
        <w:pStyle w:val="MainText"/>
        <w:spacing w:before="120" w:after="0"/>
        <w:rPr>
          <w:lang w:val="el" w:eastAsia="el"/>
        </w:rPr>
      </w:pPr>
      <w:r>
        <w:rPr>
          <w:b/>
          <w:bCs/>
          <w:lang w:val="el" w:eastAsia="el"/>
        </w:rPr>
        <w:t>5.</w:t>
      </w:r>
      <w:r>
        <w:rPr>
          <w:lang w:val="el" w:eastAsia="el"/>
        </w:rPr>
        <w:t xml:space="preserve"> Το πρόγραμμα ολοκληρώνεται την 31 Δεκεμβρίου 2025.</w:t>
      </w:r>
    </w:p>
    <w:p>
      <w:pPr>
        <w:pStyle w:val="MainText"/>
        <w:spacing w:before="120" w:after="0"/>
        <w:rPr>
          <w:lang w:val="el" w:eastAsia="el"/>
        </w:rPr>
      </w:pPr>
      <w:r>
        <w:rPr>
          <w:b/>
          <w:bCs/>
          <w:lang w:val="el" w:eastAsia="el"/>
        </w:rPr>
        <w:t>6.</w:t>
      </w:r>
      <w:r>
        <w:rPr>
          <w:lang w:val="el" w:eastAsia="el"/>
        </w:rPr>
        <w:t xml:space="preserve"> Για την υλοποίηση του παρόντος, η πίστωση του έργου του Π.Δ.Ε μεταφέρεται σε λογαριασμό του Φορέα Υλοποίησης (Φ.Υ.) ΕΔΥΤΕ από τον οποίο θα πραγματοποιηθούν οι πιστώσεις για τη δημιουργία των άυλων ψηφιακών χρεωστικών καρτών των δικαιούχων.</w:t>
      </w:r>
    </w:p>
    <w:p>
      <w:pPr>
        <w:pStyle w:val="MainText"/>
        <w:spacing w:before="120" w:after="0"/>
        <w:rPr>
          <w:lang w:val="el" w:eastAsia="el"/>
        </w:rPr>
      </w:pPr>
      <w:r>
        <w:rPr>
          <w:b/>
          <w:bCs/>
          <w:lang w:val="el" w:eastAsia="el"/>
        </w:rPr>
        <w:t>7.</w:t>
      </w:r>
      <w:r>
        <w:rPr>
          <w:lang w:val="el" w:eastAsia="el"/>
        </w:rPr>
        <w:t xml:space="preserve"> Με την ολοκλήρωση της κάθε φάσης, τα αδιάθετα υπόλοιπα επιστρέφονται με ευθύνη των Πιστωτικών Ιδρυμάτων (Π.Ι) στο λογαριασμό του Φορέα Υλοποίησης (Φ.Υ.) προς επαναδιάθεση σε δικαιούχους των επόμενων φάσεων.</w:t>
      </w:r>
    </w:p>
    <w:p>
      <w:pPr>
        <w:spacing w:before="240" w:after="240"/>
        <w:rPr>
          <w:lang w:val="el" w:eastAsia="el"/>
        </w:rPr>
      </w:pPr>
      <w:r>
        <w:rPr>
          <w:lang w:val="el" w:eastAsia="el"/>
        </w:rPr>
        <w:t>Μετά την ολοκλήρωση του προγράμματος το εναπομείναν (αδιάθετο) ποσό μεταφέρεται από τον Φορέα Υλοποίησης (Φ.Υ.) στο λογαριασμό «Π.Δ.Ε αδιάθετα υπόλοιπα παρελθόντων οικονομικών ετών» που τηρείται στην Τράπεζα της Ελλάδος.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ΠΑΡΑΡΤΗΜΑ Α</w:t>
      </w:r>
    </w:p>
    <w:p>
      <w:pPr>
        <w:spacing w:before="240" w:after="240"/>
        <w:rPr>
          <w:lang w:val="el" w:eastAsia="el"/>
        </w:rPr>
      </w:pPr>
      <w:r>
        <w:rPr>
          <w:lang w:val="el" w:eastAsia="el"/>
        </w:rPr>
        <w:t>Επιλέξιμοι Ταχυδρομικοί Κωδικοί (ΤΚ) Επιχειρήσεων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01"/>
        <w:gridCol w:w="21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Ταχυδρομικός Κωδικός (ΤΚ)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Δήμος Νότιου Πηλίου, Δήμος Ζαγοράς</w:t>
            </w:r>
          </w:p>
          <w:p>
            <w:pPr>
              <w:spacing w:before="240"/>
              <w:rPr>
                <w:b w:val="0"/>
                <w:bCs w:val="0"/>
                <w:i w:val="0"/>
                <w:iCs w:val="0"/>
                <w:smallCaps w:val="0"/>
                <w:color w:val="000000"/>
                <w:lang w:val="el" w:eastAsia="el"/>
              </w:rPr>
            </w:pPr>
            <w:r>
              <w:rPr>
                <w:b w:val="0"/>
                <w:bCs w:val="0"/>
                <w:i w:val="0"/>
                <w:iCs w:val="0"/>
                <w:smallCaps w:val="0"/>
                <w:color w:val="000000"/>
                <w:lang w:val="el" w:eastAsia="el"/>
              </w:rPr>
              <w:t>Μουρεσίου, Δημοτικές Ενότητες Αγριάς, Πορταριάς, Αρτέμιδος και Μακρυνίτσης του Δήμου Βόλου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37006, 37300, 37010,</w:t>
            </w:r>
          </w:p>
          <w:p>
            <w:pPr>
              <w:spacing w:before="240" w:after="240"/>
              <w:rPr>
                <w:b w:val="0"/>
                <w:bCs w:val="0"/>
                <w:i w:val="0"/>
                <w:iCs w:val="0"/>
                <w:smallCaps w:val="0"/>
                <w:color w:val="000000"/>
                <w:lang w:val="el" w:eastAsia="el"/>
              </w:rPr>
            </w:pPr>
            <w:r>
              <w:rPr>
                <w:b w:val="0"/>
                <w:bCs w:val="0"/>
                <w:i w:val="0"/>
                <w:iCs w:val="0"/>
                <w:smallCaps w:val="0"/>
                <w:color w:val="000000"/>
                <w:lang w:val="el" w:eastAsia="el"/>
              </w:rPr>
              <w:t>37012, 37013, 37009,</w:t>
            </w:r>
          </w:p>
          <w:p>
            <w:pPr>
              <w:spacing w:before="240" w:after="240"/>
              <w:rPr>
                <w:b w:val="0"/>
                <w:bCs w:val="0"/>
                <w:i w:val="0"/>
                <w:iCs w:val="0"/>
                <w:smallCaps w:val="0"/>
                <w:color w:val="000000"/>
                <w:lang w:val="el" w:eastAsia="el"/>
              </w:rPr>
            </w:pPr>
            <w:r>
              <w:rPr>
                <w:b w:val="0"/>
                <w:bCs w:val="0"/>
                <w:i w:val="0"/>
                <w:iCs w:val="0"/>
                <w:smallCaps w:val="0"/>
                <w:color w:val="000000"/>
                <w:lang w:val="el" w:eastAsia="el"/>
              </w:rPr>
              <w:t>37001, 37006, 37011,</w:t>
            </w:r>
          </w:p>
          <w:p>
            <w:pPr>
              <w:spacing w:before="240"/>
              <w:rPr>
                <w:b w:val="0"/>
                <w:bCs w:val="0"/>
                <w:i w:val="0"/>
                <w:iCs w:val="0"/>
                <w:smallCaps w:val="0"/>
                <w:color w:val="000000"/>
                <w:lang w:val="el" w:eastAsia="el"/>
              </w:rPr>
            </w:pPr>
            <w:r>
              <w:rPr>
                <w:b w:val="0"/>
                <w:bCs w:val="0"/>
                <w:i w:val="0"/>
                <w:iCs w:val="0"/>
                <w:smallCaps w:val="0"/>
                <w:color w:val="000000"/>
                <w:lang w:val="el" w:eastAsia="el"/>
              </w:rPr>
              <w:t>38000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ΠΑΡΑΡΤΗΜΑ Β</w:t>
            </w:r>
          </w:p>
          <w:p>
            <w:pPr>
              <w:spacing w:before="240"/>
              <w:rPr>
                <w:b w:val="0"/>
                <w:bCs w:val="0"/>
                <w:i w:val="0"/>
                <w:iCs w:val="0"/>
                <w:smallCaps w:val="0"/>
                <w:color w:val="000000"/>
                <w:lang w:val="el" w:eastAsia="el"/>
              </w:rPr>
            </w:pPr>
            <w:r>
              <w:rPr>
                <w:b w:val="0"/>
                <w:bCs w:val="0"/>
                <w:i w:val="0"/>
                <w:iCs w:val="0"/>
                <w:smallCaps w:val="0"/>
                <w:color w:val="000000"/>
                <w:lang w:val="el" w:eastAsia="el"/>
              </w:rPr>
              <w:t>Επιλέξιμοι Ταχυδρομικοί Κωδικοί (ΤΚ) Επιχειρήσεων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05"/>
        <w:gridCol w:w="29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Ταχυδρομικός Κωδικός (ΤΚ)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Δήμος Λίμνης Πλαστήρα, Δήμος Αγιάς,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Δήμος Τεμπών, Δήμος Πύλης (πλην</w:t>
            </w:r>
          </w:p>
          <w:p>
            <w:pPr>
              <w:spacing w:before="240"/>
              <w:rPr>
                <w:b w:val="0"/>
                <w:bCs w:val="0"/>
                <w:i w:val="0"/>
                <w:iCs w:val="0"/>
                <w:smallCaps w:val="0"/>
                <w:color w:val="000000"/>
                <w:lang w:val="el" w:eastAsia="el"/>
              </w:rPr>
            </w:pPr>
            <w:r>
              <w:rPr>
                <w:b w:val="0"/>
                <w:bCs w:val="0"/>
                <w:i w:val="0"/>
                <w:iCs w:val="0"/>
                <w:smallCaps w:val="0"/>
                <w:color w:val="000000"/>
                <w:lang w:val="el" w:eastAsia="el"/>
              </w:rPr>
              <w:t>Δημοτικών Ενοτήτων Γόμφων και Πιαλείων), Δήμος Μετεώρων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43150, 43067, 43100,</w:t>
            </w:r>
          </w:p>
          <w:p>
            <w:pPr>
              <w:spacing w:before="240" w:after="240"/>
              <w:rPr>
                <w:b w:val="0"/>
                <w:bCs w:val="0"/>
                <w:i w:val="0"/>
                <w:iCs w:val="0"/>
                <w:smallCaps w:val="0"/>
                <w:color w:val="000000"/>
                <w:lang w:val="el" w:eastAsia="el"/>
              </w:rPr>
            </w:pPr>
            <w:r>
              <w:rPr>
                <w:b w:val="0"/>
                <w:bCs w:val="0"/>
                <w:i w:val="0"/>
                <w:iCs w:val="0"/>
                <w:smallCaps w:val="0"/>
                <w:color w:val="000000"/>
                <w:lang w:val="el" w:eastAsia="el"/>
              </w:rPr>
              <w:t>40003, 40006, 40007,</w:t>
            </w:r>
          </w:p>
          <w:p>
            <w:pPr>
              <w:spacing w:before="240" w:after="240"/>
              <w:rPr>
                <w:b w:val="0"/>
                <w:bCs w:val="0"/>
                <w:i w:val="0"/>
                <w:iCs w:val="0"/>
                <w:smallCaps w:val="0"/>
                <w:color w:val="000000"/>
                <w:lang w:val="el" w:eastAsia="el"/>
              </w:rPr>
            </w:pPr>
            <w:r>
              <w:rPr>
                <w:b w:val="0"/>
                <w:bCs w:val="0"/>
                <w:i w:val="0"/>
                <w:iCs w:val="0"/>
                <w:smallCaps w:val="0"/>
                <w:color w:val="000000"/>
                <w:lang w:val="el" w:eastAsia="el"/>
              </w:rPr>
              <w:t>40004, 42032, 42037,</w:t>
            </w:r>
          </w:p>
          <w:p>
            <w:pPr>
              <w:spacing w:before="240" w:after="240"/>
              <w:rPr>
                <w:b w:val="0"/>
                <w:bCs w:val="0"/>
                <w:i w:val="0"/>
                <w:iCs w:val="0"/>
                <w:smallCaps w:val="0"/>
                <w:color w:val="000000"/>
                <w:lang w:val="el" w:eastAsia="el"/>
              </w:rPr>
            </w:pPr>
            <w:r>
              <w:rPr>
                <w:b w:val="0"/>
                <w:bCs w:val="0"/>
                <w:i w:val="0"/>
                <w:iCs w:val="0"/>
                <w:smallCaps w:val="0"/>
                <w:color w:val="000000"/>
                <w:lang w:val="el" w:eastAsia="el"/>
              </w:rPr>
              <w:t>42033, 42200, 42035,</w:t>
            </w:r>
          </w:p>
          <w:p>
            <w:pPr>
              <w:spacing w:before="240"/>
              <w:rPr>
                <w:b w:val="0"/>
                <w:bCs w:val="0"/>
                <w:i w:val="0"/>
                <w:iCs w:val="0"/>
                <w:smallCaps w:val="0"/>
                <w:color w:val="000000"/>
                <w:lang w:val="el" w:eastAsia="el"/>
              </w:rPr>
            </w:pPr>
            <w:r>
              <w:rPr>
                <w:b w:val="0"/>
                <w:bCs w:val="0"/>
                <w:i w:val="0"/>
                <w:iCs w:val="0"/>
                <w:smallCaps w:val="0"/>
                <w:color w:val="000000"/>
                <w:lang w:val="el" w:eastAsia="el"/>
              </w:rPr>
              <w:t>42034, 42036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44"/>
        <w:gridCol w:w="271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ΠΑΡΑΡΤΗΜΑ Γ</w:t>
            </w:r>
          </w:p>
          <w:p>
            <w:pPr>
              <w:spacing w:before="240"/>
              <w:rPr>
                <w:b w:val="0"/>
                <w:bCs w:val="0"/>
                <w:i w:val="0"/>
                <w:iCs w:val="0"/>
                <w:smallCaps w:val="0"/>
                <w:color w:val="000000"/>
                <w:lang w:val="el" w:eastAsia="el"/>
              </w:rPr>
            </w:pPr>
            <w:r>
              <w:rPr>
                <w:b w:val="0"/>
                <w:bCs w:val="0"/>
                <w:i w:val="0"/>
                <w:iCs w:val="0"/>
                <w:smallCaps w:val="0"/>
                <w:color w:val="000000"/>
                <w:lang w:val="el" w:eastAsia="el"/>
              </w:rPr>
              <w:t>Επιλέξιμοι Ταχυδρομικοί Κωδικοί (ΤΚ)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Ταχυδρομικός Κωδικός (ΤΚ)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Σουφλίου, Δημοτική ενότητα Φερών του Δήμου Αλεξανδρούπολης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68004, 68400, 68003,</w:t>
            </w:r>
          </w:p>
          <w:p>
            <w:pPr>
              <w:spacing w:before="240"/>
              <w:rPr>
                <w:b w:val="0"/>
                <w:bCs w:val="0"/>
                <w:i w:val="0"/>
                <w:iCs w:val="0"/>
                <w:smallCaps w:val="0"/>
                <w:color w:val="000000"/>
                <w:lang w:val="el" w:eastAsia="el"/>
              </w:rPr>
            </w:pPr>
            <w:r>
              <w:rPr>
                <w:b w:val="0"/>
                <w:bCs w:val="0"/>
                <w:i w:val="0"/>
                <w:iCs w:val="0"/>
                <w:smallCaps w:val="0"/>
                <w:color w:val="000000"/>
                <w:lang w:val="el" w:eastAsia="el"/>
              </w:rPr>
              <w:t>68500, 68013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απόφαση αυτή να δημοσιευθεί στην Εφημερίδα της Κυβερνήσεως.</w:t>
            </w:r>
          </w:p>
        </w:tc>
      </w:tr>
    </w:tbl>
    <w:p>
      <w:pPr>
        <w:spacing w:before="240" w:after="240"/>
        <w:rPr>
          <w:lang w:val="el" w:eastAsia="el"/>
        </w:rPr>
      </w:pPr>
      <w:r>
        <w:rPr>
          <w:lang w:val="el" w:eastAsia="el"/>
        </w:rPr>
        <w:t>Αθήνα, 4 Ιουνίου 2024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