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9ΘΨΦ46ΜΠ3Ζ-ΕΦΛ</w:t>
      </w:r>
    </w:p>
    <w:p>
      <w:pPr>
        <w:pStyle w:val="Title"/>
        <w:spacing w:before="120" w:after="360"/>
        <w:rPr>
          <w:lang w:val="el" w:eastAsia="el"/>
        </w:rPr>
      </w:pPr>
      <w:r>
        <w:rPr>
          <w:b/>
          <w:bCs/>
          <w:lang w:val="el" w:eastAsia="el"/>
        </w:rPr>
        <w:t>ΦΕΚ: Β΄3487/18.06.2024</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 ΕΤΑΙΡΕΙΩΝ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10184 Αθήνα 210-3375079,149</w:t>
      </w:r>
    </w:p>
    <w:p>
      <w:pPr>
        <w:spacing w:before="240" w:after="240"/>
        <w:rPr>
          <w:lang w:val="el" w:eastAsia="el"/>
        </w:rPr>
      </w:pPr>
      <w:hyperlink r:id="rId4" w:history="1">
        <w:r>
          <w:rPr>
            <w:rStyle w:val="Hyperlink"/>
            <w:b/>
            <w:bCs/>
            <w:color w:val="0000EE"/>
            <w:u w:color="0000EE"/>
            <w:lang w:val="el" w:eastAsia="el"/>
          </w:rPr>
          <w:t>deaf.c@aade.gr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 1102/13.7.2023 απόφασης Διοικητή της Ανεξάρτητης Αρχής Δημοσίων Εσόδων (ΑΑΔΕ) «Τύπος και περιεχόμενο της δήλωσης φόρου πλοίων δεύτερης κατηγορίας του ν. 27/1975 (Α΄77) φορολογικού έτους 2023 και επόμενων, καθώς και καθορισμός των δικαιολογητικών εγγράφων που συνυποβάλλονται με αυτή» (Β΄4650).</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(Α΄77) και ιδίως των άρθρων 17, 26α και 26β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Α΄«Σύσταση Ανεξάρτητης Αρχής Δημοσίων Εσόδων»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ν. 5104/2024 «Κώδικας Φορολογικής Διαδικασίας και άλλες διατάξεις» ( Α΄58), εφεξής Κ.Φ.Δ.,</w:t>
      </w:r>
    </w:p>
    <w:p>
      <w:pPr>
        <w:pStyle w:val="StructureList1"/>
        <w:spacing w:before="120" w:after="0"/>
        <w:rPr>
          <w:lang w:val="el" w:eastAsia="el"/>
        </w:rPr>
      </w:pPr>
      <w:r>
        <w:rPr>
          <w:lang w:val="el" w:eastAsia="el"/>
        </w:rPr>
        <w:t>δ)</w:t>
      </w:r>
      <w:r>
        <w:rPr>
          <w:lang w:val="en" w:eastAsia="en"/>
        </w:rPr>
        <w:tab/>
      </w:r>
      <w:r>
        <w:rPr>
          <w:b/>
          <w:bCs/>
          <w:lang w:val="el" w:eastAsia="el"/>
        </w:rPr>
        <w:t>του ν.3182/2003 «Ναυτιλιακή Εταιρεία Πλοίων Αναψυχής και άλλες διατάξεις» (Α' 220), ε) των παρ.1 και 2 του άρθρου 18 του ν. 3522/2006 «Μεταβολές στη φορολογία εισοδήματος, απλουστεύσεις στον Κώδικα Βιβλίων και Στοιχείων και άλλες διατάξεις» (Α΄276), στ) της υπό στοιχεία Α. 1102/13.7.2023 απόφασης του Διοικητή της ΑΑΔΕ «Τύπος και περιεχόμενο της δήλωσης φόρου πλοίων δεύτερης κατηγορίας του ν. 27/1975 (Α΄77) φορολογικού έτους 2023 και επόμενων, καθώς και καθορισμός των δικαιολογητικών εγγράφων που συνυποβάλλονται με αυτή» (Β΄4650) και</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 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Οικονομικών»(Υ.Ο.Δ.Δ. 18), σε συνδυασμό με τις διατάξεις του πρώτου εδαφίου της παρ. 10 του άρθρου 41 του ν. 4389/2016 και τις αποφάσεις υπ΄αρ. 39/3/30-11-2017 (Υ.Ο.Ο.Δ. 689) του Συμβουλίου Διοίκησης της Α.Α.Δ.Ε. και υπό στοιχεία 5294 ΕΞ 2020/17-1-2020 (Υ.Ο.Ο.Δ.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τροποποίησης του τύπου και περιεχομένου της δήλωσης φόρου πλοίων δεύτερης κατηγορίας του ν. 27/1975 με ελληνική σημαία και με σημαία Ε.Ε. και Ε.Ο.Χ. πλην της ελληνικής, ενόψει της έναρξης ψηφιακής υποβολής των δηλώσεων από τους υπόχρεους του άρθρου 2 της υπό στοιχεία Α.1102/13.7.2023 απόφασης του Διοικητή της ΑΑΔΕ.</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Τροποποιούμε την υπό στοιχεία Α.1102/13.7.2023 απόφαση του Διοικητή της ΑΑΔΕ «Τύπος και περιεχόμενο της δήλωσης φόρου πλοίων δεύτερης κατηγορίας του ν. 27/1975 (Α΄77) φορολογικού έτους 2023 και επόμενων καθώς και καθορισμός των δικαιολογητικών εγγράφων που συνυποβάλλονται με αυτή»(Β΄4650),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υποδείγματα Ι και ΙΙ απόφασης αντικαθίστανται με τα υποδείγματα Ι και ΙΙ αντίστοιχα που επισυνάπτονται στην παρούσα, τα οποία και αποτελούν αναπόσπαστο μέρος αυτής.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παρ.2 του άρθρου 1 αντικαθίσταται ως εξής:</w:t>
      </w:r>
    </w:p>
    <w:p>
      <w:pPr>
        <w:spacing w:before="240" w:after="240"/>
        <w:rPr>
          <w:lang w:val="el" w:eastAsia="el"/>
        </w:rPr>
      </w:pPr>
      <w:r>
        <w:rPr>
          <w:b/>
          <w:bCs/>
          <w:lang w:val="el" w:eastAsia="el"/>
        </w:rPr>
        <w:t>«2. Η υποβολή των δηλώσεων της παρ. 1 γίνεται στην ψηφιακή πύλη myAADE. Η δήλωση υποβάλλεται είτε από τους ίδιους τους υπόχρεους αν πρόκειται για φυσικά πρόσωπα, είτε από τον εξουσιοδοτημένο εκπρόσωπο νομικού προσώπου ή νομικής οντότητας, είτε από εξουσιοδοτημένο φοροτεχνικό – λογιστή με τους προσωπικούς τους κωδικούς πρόσβασης.»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Στο άρθρο 3 προστίθεται παράγραφος 5 ως εξής:</w:t>
      </w:r>
    </w:p>
    <w:p>
      <w:pPr>
        <w:spacing w:before="240" w:after="240"/>
        <w:rPr>
          <w:lang w:val="el" w:eastAsia="el"/>
        </w:rPr>
      </w:pPr>
      <w:r>
        <w:rPr>
          <w:b/>
          <w:bCs/>
          <w:lang w:val="el" w:eastAsia="el"/>
        </w:rPr>
        <w:t>«5. Στην περίπτωση πλοίων που από τις διατάξεις της παρ.5 του άρθρου 4 του Γενικού Κανονισμού Λιμένος 23 (Β΄231/2000), δεν υπόκεινται σε καταμέτρηση κόρων ολικής</w:t>
      </w:r>
    </w:p>
    <w:p>
      <w:pPr>
        <w:spacing w:before="240" w:after="240"/>
        <w:rPr>
          <w:lang w:val="el" w:eastAsia="el"/>
        </w:rPr>
      </w:pPr>
      <w:r>
        <w:rPr>
          <w:b/>
          <w:bCs/>
          <w:lang w:val="el" w:eastAsia="el"/>
        </w:rPr>
        <w:t>χωρητικότητας υπολογίζεται το ελάχιστο ποσό φόρου των διακοσίων (200) ευρώ πριν τον πολλαπλασιασμό του με τους συντελεστές της παρ.2 του άρθρου 12 του ν. 27/1975».</w:t>
      </w:r>
    </w:p>
    <w:p>
      <w:pPr>
        <w:pStyle w:val="MainText"/>
        <w:spacing w:before="120" w:after="0"/>
        <w:rPr>
          <w:lang w:val="el" w:eastAsia="el"/>
        </w:rPr>
      </w:pPr>
      <w:r>
        <w:rPr>
          <w:b/>
          <w:bCs/>
          <w:lang w:val="el" w:eastAsia="el"/>
        </w:rPr>
        <w:t>4.</w:t>
      </w:r>
      <w:r>
        <w:rPr>
          <w:lang w:val="el" w:eastAsia="el"/>
        </w:rPr>
        <w:t xml:space="preserve"> </w:t>
      </w:r>
      <w:r>
        <w:rPr>
          <w:b/>
          <w:bCs/>
          <w:lang w:val="el" w:eastAsia="el"/>
        </w:rPr>
        <w:t>Οι περ. α και β της παρ.1 του άρθρου 5 αντικαθίσταται ως εξής:</w:t>
      </w:r>
    </w:p>
    <w:p>
      <w:pPr>
        <w:spacing w:before="240" w:after="240"/>
        <w:rPr>
          <w:lang w:val="el" w:eastAsia="el"/>
        </w:rPr>
      </w:pPr>
      <w:r>
        <w:rPr>
          <w:b/>
          <w:bCs/>
          <w:lang w:val="el" w:eastAsia="el"/>
        </w:rPr>
        <w:t>«α) Έγγραφο εθνικότητας ή άδεια εκτέλεσης πλόων ή πιστοποιητικό κυριότητας του πλοίου από το οποίο προκύπτουν το όνομα, η σημαία, ο λιμένας, ο αριθμός νηολογίου/λεμβολογίου/ΒΕΜΣ, ο ΑΜΥΕΝ, το Δ.Δ.Σ., ο αριθμός ΙΜΟ, οι Κ.Ο.Χ., οι Κ.Κ.Χ., ο τύπος, το ολικό μήκος, έτος αποπεράτωσης ναυπήγησης, ημερομηνία αρχικής εγγραφής του πλοίου.</w:t>
      </w:r>
    </w:p>
    <w:p>
      <w:pPr>
        <w:spacing w:before="240" w:after="240"/>
        <w:rPr>
          <w:lang w:val="el" w:eastAsia="el"/>
        </w:rPr>
      </w:pPr>
      <w:r>
        <w:rPr>
          <w:lang w:val="el" w:eastAsia="el"/>
        </w:rPr>
        <w:t xml:space="preserve">β) </w:t>
      </w:r>
      <w:r>
        <w:rPr>
          <w:b/>
          <w:bCs/>
          <w:lang w:val="el" w:eastAsia="el"/>
        </w:rPr>
        <w:t>Στην περίπτωση κατά την οποία δεν προκύπτουν οι Κ.Ο.Χ., οι Κ.Κ.Χ. και το ολικό μήκος του πλοίου από τα δικαιολογητικά της περ. α, πιστοποιητικό οικείας λιμενικής αρχής για τους κόρους της καθαρής και ολικής χωρητικότητας και για τα ιδιωτικά σκάφη αναψυχής για το ολικό μήκος αυτού, με εξαίρεση την περίπτωση πλοίων που από τις διατάξεις της παρ.5 του άρθρου 4 του Γενικού Κανονισμού Λιμένος 23 δεν υπόκεινται σε καταμέτρηση κόρων ολικής χωρητικότητας.»</w:t>
      </w:r>
    </w:p>
    <w:p>
      <w:pPr>
        <w:pStyle w:val="MainText"/>
        <w:spacing w:before="120" w:after="0"/>
        <w:rPr>
          <w:lang w:val="el" w:eastAsia="el"/>
        </w:rPr>
      </w:pPr>
      <w:r>
        <w:rPr>
          <w:b/>
          <w:bCs/>
          <w:lang w:val="el" w:eastAsia="el"/>
        </w:rPr>
        <w:t>5.</w:t>
      </w:r>
      <w:r>
        <w:rPr>
          <w:lang w:val="el" w:eastAsia="el"/>
        </w:rPr>
        <w:t xml:space="preserve"> </w:t>
      </w:r>
      <w:r>
        <w:rPr>
          <w:b/>
          <w:bCs/>
          <w:lang w:val="el" w:eastAsia="el"/>
        </w:rPr>
        <w:t>Η παρ.2 του άρθρου 6 αντικαθίσταται ως εξής:</w:t>
      </w:r>
    </w:p>
    <w:p>
      <w:pPr>
        <w:spacing w:before="240" w:after="240"/>
        <w:rPr>
          <w:lang w:val="el" w:eastAsia="el"/>
        </w:rPr>
      </w:pPr>
      <w:r>
        <w:rPr>
          <w:b/>
          <w:bCs/>
          <w:lang w:val="el" w:eastAsia="el"/>
        </w:rPr>
        <w:t>«2. Οι δηλώσεις φόρου πλοίων δεύτερης κατηγορίας των αποβιωσάντων πλοιοκτητών φυσικών προσώπων που αφορούν στην εκμετάλλευση του πλοίου μέχρι την ημερομηνία του θανάτου τους, υποβάλλονται σύμφωνα με τα οριζόμενα στις υποπερ. αα) και ββ) της παρ. 1 από τους νόμιμους κληρονόμους τους στην αρμόδια για το πλοίο υπηρεσία της ΑΑΔΕ».</w:t>
      </w:r>
    </w:p>
    <w:p>
      <w:pPr>
        <w:pStyle w:val="MainText"/>
        <w:spacing w:before="120" w:after="0"/>
        <w:rPr>
          <w:lang w:val="el" w:eastAsia="el"/>
        </w:rPr>
      </w:pPr>
      <w:r>
        <w:rPr>
          <w:b/>
          <w:bCs/>
          <w:lang w:val="el" w:eastAsia="el"/>
        </w:rPr>
        <w:t>6.</w:t>
      </w:r>
      <w:r>
        <w:rPr>
          <w:lang w:val="el" w:eastAsia="el"/>
        </w:rPr>
        <w:t xml:space="preserve"> </w:t>
      </w:r>
      <w:r>
        <w:rPr>
          <w:b/>
          <w:bCs/>
          <w:lang w:val="el" w:eastAsia="el"/>
        </w:rPr>
        <w:t>Η παρ.4 του άρθρου 6 αντικαθίσταται ως εξής:</w:t>
      </w:r>
    </w:p>
    <w:p>
      <w:pPr>
        <w:spacing w:before="240" w:after="240"/>
        <w:rPr>
          <w:lang w:val="el" w:eastAsia="el"/>
        </w:rPr>
      </w:pPr>
      <w:r>
        <w:rPr>
          <w:b/>
          <w:bCs/>
          <w:lang w:val="el" w:eastAsia="el"/>
        </w:rPr>
        <w:t>«4. Σε περίπτωση αποδεδειγμένης τεχνικής αδυναμίας ολοκλήρωσης της υποβολής της δήλωσης φόρου πλοίων δεύτερης κατηγορίας του ν. 27/1975 με ελληνική σημαία και σημαία ΕΕ και ΕΟΧ πλην της ελληνικής στην ψηφιακή πύλη myAADE, καθώς και των συνυποβαλλομένων εντύπων, σύμφωνα με την παρ.2 του άρθρου 1, εντός της προθεσμίας υποβολής της δήλωσης, αυτή υποβάλλεται χωρίς κυρώσεις εντός δέκα (10) εργασίμων ημερών μετά τη λήξη της προθεσμίας υποβολής, στην αρμόδια για το πλοίο υπηρεσία της ΑΑΔΕ σύμφωνα με τα οριζόμενα στις υποπερ, αα) και ββ) της παρ. 1».</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Τα υποδείγματα Ι και ΙΙ</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Γενική Δ/νση Ηλεκτρονικής Διακυβέρνησης</w:t>
      </w:r>
    </w:p>
    <w:p>
      <w:pPr>
        <w:spacing w:before="240" w:after="240"/>
        <w:rPr>
          <w:lang w:val="el" w:eastAsia="el"/>
        </w:rPr>
      </w:pPr>
      <w:r>
        <w:rPr>
          <w:lang w:val="el" w:eastAsia="el"/>
        </w:rPr>
        <w:t xml:space="preserve">3. </w:t>
      </w:r>
      <w:r>
        <w:rPr>
          <w:b/>
          <w:bCs/>
          <w:lang w:val="el" w:eastAsia="el"/>
        </w:rPr>
        <w:t>Επιχειρησιακή Δ/νση ΣΔΟΕ Αττικής – Επιχειρησιακή Δ/νση ΣΔΟΕ Μακεδονίας</w:t>
      </w:r>
    </w:p>
    <w:p>
      <w:pPr>
        <w:spacing w:before="240" w:after="240"/>
        <w:rPr>
          <w:lang w:val="el" w:eastAsia="el"/>
        </w:rPr>
      </w:pPr>
      <w:r>
        <w:rPr>
          <w:lang w:val="el" w:eastAsia="el"/>
        </w:rPr>
        <w:t xml:space="preserve">4. </w:t>
      </w:r>
      <w:r>
        <w:rPr>
          <w:b/>
          <w:bCs/>
          <w:lang w:val="el" w:eastAsia="el"/>
        </w:rPr>
        <w:t>Ηλεκτρονική Βιβλιοθήκη</w:t>
      </w:r>
    </w:p>
    <w:p>
      <w:pPr>
        <w:spacing w:before="240" w:after="240"/>
        <w:rPr>
          <w:lang w:val="el" w:eastAsia="el"/>
        </w:rPr>
      </w:pPr>
      <w:r>
        <w:rPr>
          <w:lang w:val="el" w:eastAsia="el"/>
        </w:rPr>
        <w:t xml:space="preserve">5. </w:t>
      </w:r>
      <w:r>
        <w:rPr>
          <w:b/>
          <w:bCs/>
          <w:lang w:val="el" w:eastAsia="el"/>
        </w:rPr>
        <w:t>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Αποδέκτες πίνακα Η΄ (εκτός 4,10 και 11)</w:t>
      </w:r>
    </w:p>
    <w:p>
      <w:pPr>
        <w:spacing w:before="240" w:after="240"/>
        <w:rPr>
          <w:lang w:val="el" w:eastAsia="el"/>
        </w:rPr>
      </w:pPr>
      <w:r>
        <w:rPr>
          <w:lang w:val="el" w:eastAsia="el"/>
        </w:rPr>
        <w:t xml:space="preserve">4. </w:t>
      </w:r>
      <w:r>
        <w:rPr>
          <w:b/>
          <w:bCs/>
          <w:lang w:val="el" w:eastAsia="el"/>
        </w:rPr>
        <w:t>Αποδέκτες πίνακα ΙΒ΄(5 και 7)</w:t>
      </w:r>
    </w:p>
    <w:p>
      <w:pPr>
        <w:spacing w:before="240" w:after="240"/>
        <w:rPr>
          <w:lang w:val="el" w:eastAsia="el"/>
        </w:rPr>
      </w:pPr>
      <w:r>
        <w:rPr>
          <w:lang w:val="el" w:eastAsia="el"/>
        </w:rPr>
        <w:t xml:space="preserve">5. </w:t>
      </w:r>
      <w:r>
        <w:rPr>
          <w:b/>
          <w:bCs/>
          <w:lang w:val="el" w:eastAsia="el"/>
        </w:rPr>
        <w:t>Αποδέκτες πίνακα ΚΓ΄</w:t>
      </w:r>
    </w:p>
    <w:p>
      <w:pPr>
        <w:spacing w:before="240" w:after="240"/>
        <w:rPr>
          <w:lang w:val="el" w:eastAsia="el"/>
        </w:rPr>
      </w:pPr>
      <w:r>
        <w:rPr>
          <w:lang w:val="el" w:eastAsia="el"/>
        </w:rPr>
        <w:t xml:space="preserve">6. </w:t>
      </w:r>
      <w:r>
        <w:rPr>
          <w:b/>
          <w:bCs/>
          <w:lang w:val="el" w:eastAsia="el"/>
        </w:rPr>
        <w:t>Γραφείο κας Γενικής Γραμματέως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Διευθυντή Φορολογίας</w:t>
      </w:r>
    </w:p>
    <w:p>
      <w:pPr>
        <w:spacing w:before="240" w:after="240"/>
        <w:rPr>
          <w:lang w:val="el" w:eastAsia="el"/>
        </w:rPr>
      </w:pPr>
      <w:r>
        <w:rPr>
          <w:lang w:val="el" w:eastAsia="el"/>
        </w:rPr>
        <w:t xml:space="preserve">3. </w:t>
      </w:r>
      <w:r>
        <w:rPr>
          <w:b/>
          <w:bCs/>
          <w:lang w:val="el" w:eastAsia="el"/>
        </w:rPr>
        <w:t>Γραφεία κ.κ. Γενικών Διευθυντών</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Γραφείο Προϊσταμένου Διεύθυνσης Άμεσης Φορολογίας</w:t>
      </w:r>
    </w:p>
    <w:p>
      <w:pPr>
        <w:spacing w:before="240" w:after="240"/>
        <w:rPr>
          <w:lang w:val="el" w:eastAsia="el"/>
        </w:rPr>
      </w:pPr>
      <w:r>
        <w:rPr>
          <w:lang w:val="el" w:eastAsia="el"/>
        </w:rPr>
        <w:t xml:space="preserve">7. </w:t>
      </w:r>
      <w:r>
        <w:rPr>
          <w:b/>
          <w:bCs/>
          <w:lang w:val="el" w:eastAsia="el"/>
        </w:rPr>
        <w:t>Δ/νση Εφαρμογής Άμεσης Φορολογίας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