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ΨΜ5Ο46ΜΠ3Ζ-ΧΜΤ</w:t>
      </w:r>
    </w:p>
    <w:p>
      <w:pPr>
        <w:pStyle w:val="Title"/>
        <w:spacing w:before="120" w:after="360"/>
        <w:rPr>
          <w:lang w:val="el" w:eastAsia="el"/>
        </w:rPr>
      </w:pPr>
      <w:r>
        <w:rPr>
          <w:b/>
          <w:bCs/>
          <w:lang w:val="el" w:eastAsia="el"/>
        </w:rPr>
        <w:t>Αριθ. ΦΕΚ: B’ 3490/18.06.20</w:t>
      </w:r>
    </w:p>
    <w:p>
      <w:pPr>
        <w:pStyle w:val="PreambelText"/>
        <w:spacing w:before="240" w:after="240"/>
        <w:rPr>
          <w:lang w:val="el" w:eastAsia="el"/>
        </w:rPr>
      </w:pPr>
      <w:r>
        <w:rPr>
          <w:b/>
          <w:bCs/>
          <w:lang w:val="el" w:eastAsia="el"/>
        </w:rPr>
        <w:t>Αθήνα, 14 Ιουνίου 2024</w:t>
      </w:r>
    </w:p>
    <w:p>
      <w:pPr>
        <w:pStyle w:val="PreambelText"/>
        <w:spacing w:before="240" w:after="240"/>
        <w:rPr>
          <w:lang w:val="el" w:eastAsia="el"/>
        </w:rPr>
      </w:pPr>
      <w:r>
        <w:rPr>
          <w:b/>
          <w:bCs/>
          <w:lang w:val="el" w:eastAsia="el"/>
        </w:rPr>
        <w:t>Αριθ. Πρωτ.: A.1097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I. ΓΕΝΙΚΗ ΔΙΕΥΘΥΝΣΗ ΦΟΡΟΛΟΓΙΑΣ (Γ.Δ.Φ)</w:t>
      </w:r>
    </w:p>
    <w:p>
      <w:pPr>
        <w:pStyle w:val="PreambelText"/>
        <w:spacing w:before="240" w:after="240"/>
        <w:rPr>
          <w:lang w:val="el" w:eastAsia="el"/>
        </w:rPr>
      </w:pPr>
      <w:r>
        <w:rPr>
          <w:b/>
          <w:bCs/>
          <w:lang w:val="el" w:eastAsia="el"/>
        </w:rPr>
        <w:t>ΔΙΕΥΘΥΝΣΗ ΕΦΑΡΜΟΓΗΣ ΑΜΕΣΗΣ ΦΟΡΟΛΟΓΙΑΣ (Δ.Ε.Α.Φ)</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 xml:space="preserve">210 3375079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ΙΙ. ΓΕΝΙΚΗ ΔΙΕΥΘΥΝΣΗ ΗΛΕΚΤΡΟΝΙΚΗΣ ΔΙΑΚΥΒΕΡΝΗΣΗΣ 1. ΔΙΕΥΘΥNΣH ΑΝΑΠΤΥΞΗΣ ΦΟΡΟΛΟΓΙΚΩΝ ΕΦΑΡΜΟΓΩΝ ΤΜΗΜΑ Α΄</w:t>
      </w:r>
    </w:p>
    <w:p>
      <w:pPr>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 ΤΜΗΜΑ Α΄</w:t>
      </w:r>
    </w:p>
    <w:p>
      <w:pPr>
        <w:spacing w:before="240" w:after="240"/>
        <w:rPr>
          <w:lang w:val="el" w:eastAsia="el"/>
        </w:rPr>
      </w:pPr>
      <w:r>
        <w:rPr>
          <w:b/>
          <w:bCs/>
          <w:lang w:val="el" w:eastAsia="el"/>
        </w:rPr>
        <w:t>ΘΕΜΑ: «Παράταση της προθεσμίας υποβολής των δηλώσεων φόρου πλοίων δεύτερης κατηγορίας του ν. 27/1975 (Α 77)».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(Α΄34),</w:t>
      </w:r>
    </w:p>
    <w:p>
      <w:pPr>
        <w:spacing w:before="240" w:after="240"/>
        <w:rPr>
          <w:lang w:val="el" w:eastAsia="el"/>
        </w:rPr>
      </w:pPr>
      <w:r>
        <w:rPr>
          <w:b/>
          <w:bCs/>
          <w:lang w:val="el" w:eastAsia="el"/>
        </w:rPr>
        <w:t>β.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γ. του ν. 5104/2024 «Κώδικας Φορολογικής Διαδικασίας και άλλες διατάξεις» (Α΄58), καθώς και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w:t>
      </w:r>
    </w:p>
    <w:p>
      <w:pPr>
        <w:spacing w:before="240" w:after="240"/>
        <w:rPr>
          <w:lang w:val="el" w:eastAsia="el"/>
        </w:rPr>
      </w:pPr>
      <w:r>
        <w:rPr>
          <w:b/>
          <w:bCs/>
          <w:lang w:val="el" w:eastAsia="el"/>
        </w:rPr>
        <w:t>δ. της υπό στοιχεία Δ. ΟΡΓ. Α 1125859 ΕΞ 2020/23-10-2020, απόφασης του Διοικητή Ανεξάρτητης Αρχής Δημοσίων Εσόδων «Οργανισμός της Ανεξάρτητης Αρχής Δημοσίων Εσόδων (Α.Α.Δ.Ε.)» (Β΄4738), και</w:t>
      </w:r>
    </w:p>
    <w:p>
      <w:pPr>
        <w:spacing w:before="240" w:after="240"/>
        <w:rPr>
          <w:lang w:val="el" w:eastAsia="el"/>
        </w:rPr>
      </w:pPr>
      <w:r>
        <w:rPr>
          <w:b/>
          <w:bCs/>
          <w:lang w:val="el" w:eastAsia="el"/>
        </w:rPr>
        <w:t>ε. της υπό στοιχεία Α. 1102/23.7.2023 (Β΄4650) απόφασης του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ιδίως την περ. 25 του άρθρου 2 αυτής, σε συνδυασμό με την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διευκόλυνσης των υπόχρεων σε υποβολή των δηλώσεων φόρου πλοίων δεύτερης κατηγορίας του ν. 27/1975 (Α 77) για το φορολογικό έτος 2023 λόγω έναρξης της ηλεκτρονικής εφαρμογής της υποβολής αυτών.</w:t>
      </w:r>
    </w:p>
    <w:p>
      <w:pPr>
        <w:spacing w:before="240" w:after="240"/>
        <w:rPr>
          <w:lang w:val="el" w:eastAsia="el"/>
        </w:rPr>
      </w:pPr>
      <w:r>
        <w:rPr>
          <w:lang w:val="el" w:eastAsia="el"/>
        </w:rPr>
        <w:t xml:space="preserve">5.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προθεσμία υποβολής των δηλώσεων φόρου πλοίων δεύτερης κατηγορίας του ν. 27/1975 (Α 77), ειδικά για το φορολογικό έτος 2023, παρατείνεται μέχρι τις 26 Ιουλίου 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2)</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 1 και 2 αυτού), Ζ΄, Η΄ (πλην 4,10 και 11) Θ΄, Ι΄, ΙΒ΄( τα 5 και 7), ΙΣΤ΄(το 2) και ΚΓ΄</w:t>
      </w:r>
    </w:p>
    <w:p>
      <w:pPr>
        <w:spacing w:before="240" w:after="240"/>
        <w:rPr>
          <w:lang w:val="el" w:eastAsia="el"/>
        </w:rPr>
      </w:pPr>
      <w:r>
        <w:rPr>
          <w:lang w:val="el" w:eastAsia="el"/>
        </w:rPr>
        <w:t xml:space="preserve">5. </w:t>
      </w:r>
      <w:r>
        <w:rPr>
          <w:b/>
          <w:bCs/>
          <w:lang w:val="el" w:eastAsia="el"/>
        </w:rPr>
        <w:t>ΔΤΔ-Εγκεκριμένοι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lang w:val="el" w:eastAsia="el"/>
        </w:rPr>
        <w:t xml:space="preserve">7. </w:t>
      </w:r>
      <w:r>
        <w:rPr>
          <w:b/>
          <w:bCs/>
          <w:lang w:val="el" w:eastAsia="el"/>
        </w:rPr>
        <w:t>Υπουργείο Αγροτικής Ανάπτυξης και Τροφίμων</w:t>
      </w:r>
    </w:p>
    <w:p>
      <w:pPr>
        <w:spacing w:before="240" w:after="240"/>
        <w:rPr>
          <w:lang w:val="el" w:eastAsia="el"/>
        </w:rPr>
      </w:pPr>
      <w:r>
        <w:rPr>
          <w:b/>
          <w:bCs/>
          <w:lang w:val="el" w:eastAsia="el"/>
        </w:rPr>
        <w:t>Αχαρνών 2, 101 76 Αθήνα</w:t>
      </w:r>
    </w:p>
    <w:p>
      <w:pPr>
        <w:spacing w:before="240" w:after="240"/>
        <w:rPr>
          <w:lang w:val="el" w:eastAsia="el"/>
        </w:rPr>
      </w:pPr>
      <w:r>
        <w:rPr>
          <w:lang w:val="el" w:eastAsia="el"/>
        </w:rPr>
        <w:t xml:space="preserve">8. </w:t>
      </w:r>
      <w:r>
        <w:rPr>
          <w:b/>
          <w:bCs/>
          <w:lang w:val="el" w:eastAsia="el"/>
        </w:rPr>
        <w:t>Υπουργείο Αγροτικής Ανάπτυξης και Τροφίμων</w:t>
      </w:r>
    </w:p>
    <w:p>
      <w:pPr>
        <w:spacing w:before="240" w:after="240"/>
        <w:rPr>
          <w:lang w:val="el" w:eastAsia="el"/>
        </w:rPr>
      </w:pPr>
      <w:r>
        <w:rPr>
          <w:b/>
          <w:bCs/>
          <w:lang w:val="el" w:eastAsia="el"/>
        </w:rPr>
        <w:t>Γεν. Διεύθυνση Αλιείας</w:t>
      </w:r>
    </w:p>
    <w:p>
      <w:pPr>
        <w:spacing w:before="240" w:after="240"/>
        <w:rPr>
          <w:lang w:val="el" w:eastAsia="el"/>
        </w:rPr>
      </w:pPr>
      <w:r>
        <w:rPr>
          <w:lang w:val="el" w:eastAsia="el"/>
        </w:rPr>
        <w:t xml:space="preserve">9.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lang w:val="el" w:eastAsia="el"/>
        </w:rPr>
        <w:t xml:space="preserve">10. </w:t>
      </w:r>
      <w:r>
        <w:rPr>
          <w:b/>
          <w:bCs/>
          <w:lang w:val="el" w:eastAsia="el"/>
        </w:rPr>
        <w:t>ΠΕΡΙΟΔΙΚΟ «ΦΟΡΟΛΟΓΙΚΗ ΕΠΙΘΕΩΡΗΣΗ»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 Διευθυντή Φορολογίας</w:t>
      </w:r>
    </w:p>
    <w:p>
      <w:pPr>
        <w:spacing w:before="240" w:after="240"/>
        <w:rPr>
          <w:lang w:val="el" w:eastAsia="el"/>
        </w:rPr>
      </w:pPr>
      <w:r>
        <w:rPr>
          <w:lang w:val="el" w:eastAsia="el"/>
        </w:rPr>
        <w:t xml:space="preserve">3. </w:t>
      </w:r>
      <w:r>
        <w:rPr>
          <w:b/>
          <w:bCs/>
          <w:lang w:val="el" w:eastAsia="el"/>
        </w:rPr>
        <w:t>Γραφεία κ. κ. Γενικών Δ/ντών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Προϊσταμένου Διεύθυνσης Εφαρμογής Άμεσης Φορολογίας</w:t>
      </w:r>
    </w:p>
    <w:p>
      <w:pPr>
        <w:spacing w:before="240" w:after="240"/>
        <w:rPr>
          <w:lang w:val="el" w:eastAsia="el"/>
        </w:rPr>
      </w:pPr>
      <w:r>
        <w:rPr>
          <w:lang w:val="el" w:eastAsia="el"/>
        </w:rPr>
        <w:t xml:space="preserve">7. </w:t>
      </w:r>
      <w:r>
        <w:rPr>
          <w:b/>
          <w:bCs/>
          <w:lang w:val="el" w:eastAsia="el"/>
        </w:rPr>
        <w:t>Διεύθυνση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