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Γ2γ/Γ.Π.15074</w:t>
      </w:r>
    </w:p>
    <w:p>
      <w:pPr>
        <w:pStyle w:val="PreambelText"/>
        <w:spacing w:before="240" w:after="240"/>
        <w:rPr>
          <w:lang w:val="el" w:eastAsia="el"/>
        </w:rPr>
      </w:pPr>
      <w:r>
        <w:rPr>
          <w:b/>
          <w:bCs/>
          <w:lang w:val="el" w:eastAsia="el"/>
        </w:rPr>
        <w:t>Καθορισμός του ύψους, του τρόπου υπολογισμού, της διαδικασίας παρακράτησης και απόδοσης της κράτησης υπέρ Ε.Κ.Α.Π.Υ. καθώς και των λοιπών σχετικών λεπτομερειών εφαρμογής της περ. β της παρ. 1 του άρθρου 5 του ν. 4865/2021 (Α’ 238).</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ΕΘΝΙΚΗΣ ΟΙΚΟΝΟΜΙΑΣ ΚΑΙ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μέρος Α’ του ν. 4865/2021 (Α’ 238) και ιδίως των άρθρων 5 και 21, όπως αντικαταστάθηκαν με το άρθρο 102 του ν. 5034/2023 (Α’ 69).</w:t>
      </w:r>
    </w:p>
    <w:p>
      <w:pPr>
        <w:pStyle w:val="PreambelText"/>
        <w:spacing w:before="240" w:after="240"/>
        <w:rPr>
          <w:lang w:val="el" w:eastAsia="el"/>
        </w:rPr>
      </w:pPr>
      <w:r>
        <w:rPr>
          <w:lang w:val="el" w:eastAsia="el"/>
        </w:rPr>
        <w:t>2.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A’ 98), όπως διατηρήθηκε σε ισχύ με την περ. 22 του άρθρου 119 του ν. 4622/2019 (Α’133).</w:t>
      </w:r>
    </w:p>
    <w:p>
      <w:pPr>
        <w:pStyle w:val="PreambelText"/>
        <w:spacing w:before="240" w:after="240"/>
        <w:rPr>
          <w:lang w:val="el" w:eastAsia="el"/>
        </w:rPr>
      </w:pPr>
      <w:r>
        <w:rPr>
          <w:lang w:val="el" w:eastAsia="el"/>
        </w:rPr>
        <w:t>6. Το π.δ. 121/2017 «Οργανισμός του Υπουργείου Υγείας» (Α’ 148).</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12. Την υπ’ αρ. 37310/9.7.2023 κοινή απόφαση του Πρωθυπουργού και του Υπουργού Υγείας «Ανάθεση αρμοδιοτήτων στον Υφυπουργό Υγείας, Μάριο Θεμιστοκλέους» (Β’ 4435).</w:t>
      </w:r>
    </w:p>
    <w:p>
      <w:pPr>
        <w:pStyle w:val="PreambelText"/>
        <w:spacing w:before="240" w:after="240"/>
        <w:rPr>
          <w:lang w:val="el" w:eastAsia="el"/>
        </w:rPr>
      </w:pPr>
      <w:r>
        <w:rPr>
          <w:lang w:val="el" w:eastAsia="el"/>
        </w:rPr>
        <w:t>13. Την υπό στοιχεία 52445 ΕΞ 2023/4.4.2023 κοινή υπουργική απόφαση «Υποχρέωση υποβολής ηλεκτρονικών τιμολογίων από τους οικονομικούς φορείς» (Β’ 2385).</w:t>
      </w:r>
    </w:p>
    <w:p>
      <w:pPr>
        <w:pStyle w:val="PreambelText"/>
        <w:spacing w:before="240" w:after="240"/>
        <w:rPr>
          <w:lang w:val="el" w:eastAsia="el"/>
        </w:rPr>
      </w:pPr>
      <w:r>
        <w:rPr>
          <w:lang w:val="el" w:eastAsia="el"/>
        </w:rPr>
        <w:t>14. Την υπό στοιχεία Γ1 ΕΑΔΗΣΥ/2024 σύμφωνη γνώμη της Ενιαίας Αρχής Δημοσίων Συμβάσεων (Ε.Α.ΔΗ.ΣΥ.) για την έκδοση της παρούσας απόφασης.</w:t>
      </w:r>
    </w:p>
    <w:p>
      <w:pPr>
        <w:pStyle w:val="PreambelText"/>
        <w:spacing w:before="240" w:after="240"/>
        <w:rPr>
          <w:lang w:val="el" w:eastAsia="el"/>
        </w:rPr>
      </w:pPr>
      <w:r>
        <w:rPr>
          <w:lang w:val="el" w:eastAsia="el"/>
        </w:rPr>
        <w:t>15. Την υπό στοιχεία οικ. 98979 ΕΞ/2021 κοινή υπουργική απόφαση «Ηλεκτρονική Τιμολόγηση στο πλαίσιο των Δημοσίων Συμβάσεων δυνάμει του ν. 4601/2019 (Α’ 44)» (Β’ 3766).</w:t>
      </w:r>
    </w:p>
    <w:p>
      <w:pPr>
        <w:pStyle w:val="PreambelText"/>
        <w:spacing w:before="240" w:after="240"/>
        <w:rPr>
          <w:lang w:val="el" w:eastAsia="el"/>
        </w:rPr>
      </w:pPr>
      <w:r>
        <w:rPr>
          <w:lang w:val="el" w:eastAsia="el"/>
        </w:rPr>
        <w:t>16. Την υπ’ αρ. 1017/2020 υπουργική απόφαση «Καθορισμός της μορφής του προτύπου έκδοσης του ηλεκτρονικού τιμολογίου, σύμφωνα με το ευρωπαϊκό πρότυπο έκδοσης ηλεκτρονικών τιμολογίων» (Β’ 457).</w:t>
      </w:r>
    </w:p>
    <w:p>
      <w:pPr>
        <w:pStyle w:val="PreambelText"/>
        <w:spacing w:before="240" w:after="240"/>
        <w:rPr>
          <w:lang w:val="el" w:eastAsia="el"/>
        </w:rPr>
      </w:pPr>
      <w:r>
        <w:rPr>
          <w:lang w:val="el" w:eastAsia="el"/>
        </w:rPr>
        <w:t>17. Την υπ’ αρ. 99 απόφαση της 194ης/05-03-2024 συνεδρίασης του Διοικητικού Συμβουλίου της Ε.Κ.Α.Π.Υ., με την οποία εγκρίθηκε το σχέδιο της παρούσας απόφασης.</w:t>
      </w:r>
    </w:p>
    <w:p>
      <w:pPr>
        <w:pStyle w:val="PreambelText"/>
        <w:spacing w:before="240" w:after="240"/>
        <w:rPr>
          <w:lang w:val="el" w:eastAsia="el"/>
        </w:rPr>
      </w:pPr>
      <w:r>
        <w:rPr>
          <w:lang w:val="el" w:eastAsia="el"/>
        </w:rPr>
        <w:t>18. Την υπό στοιχεία Β1α/οικ.21872/15-04-2024 εισήγηση του Αναπληρωτή Προϊσταμένου της Γενικής Διεύθυνσης Οικονομικών Υπηρεσιών του Υπουργείου Υγείας, σύμφωνα με την περ. ε της παρ. 5 του άρθρου 24 του ν. 4270/2014, από την οποία προκύπτει, ότι δεν προκαλείται πρόσθετη δαπάνη σε βάρος του προϋπολογισμού της Εθνικής Κεντρικής Αρχής Προμηθειών Υγείας (Ε.Κ.Α.Π.Υ.) καθώς και των λοιπών φορέων εποπτείας του Υπουργείου Υγείας που αναφέρονται σε αυτή, αντιθέτως αυξάνεται το σκέλος των εσόδων του προϋπολογισμού της Ε.Κ.Α.Π.Υ. ανάλογα με το ύψος του διενεργούμενου διαγωνισμού, λόγω της απόδοσης των κρατήσεων επί των τιμολογίων των συμβάσεων που θα συναφθούν. Η αύξηση των εσόδων εκτιμάται για το τρέχον έτος στο ποσό των 70.000,00 € και σε 260.000,00 € σε ετήσια βάση. Παράλληλα, δεν προκαλείται δαπάνη σε βάρος του τακτικού προϋπολογισμού του Υπουργείου Υγείας,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Αντικείμενο</w:t>
      </w:r>
    </w:p>
    <w:p>
      <w:pPr>
        <w:spacing w:before="240" w:after="240"/>
        <w:rPr>
          <w:lang w:val="el" w:eastAsia="el"/>
        </w:rPr>
      </w:pPr>
      <w:r>
        <w:rPr>
          <w:lang w:val="el" w:eastAsia="el"/>
        </w:rPr>
        <w:t>Σκοπός της παρούσας απόφασης είναι ο καθορισμός του ύψους, του τρόπου υπολογισμού, της διαδικασίας παρακράτησης και απόδοσης της κράτησης υπέρ της Ε.Κ.Α.Π.Υ. καθώς και των λοιπών σχετικών λεπτομερειών εφαρμογής της περ. β της παρ. 1 του άρθρου 5 του ν. 4865/2021 (A’ 238).</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εφαρμόζεται επί εκάστης δημόσιας σύμβασης συνάπτεται δυνάμει κεντρικών διαγωνισμών που έχουν διενεργηθεί από την Ε.Κ.Α.Π.Υ. ή από τις Υγειονομικές Περιφέρειες για λογαριασμό της Ε.Κ.Α.Π.Υ.</w:t>
      </w:r>
    </w:p>
    <w:p>
      <w:pPr>
        <w:pStyle w:val="MainText"/>
        <w:spacing w:before="120" w:after="0"/>
        <w:rPr>
          <w:lang w:val="el" w:eastAsia="el"/>
        </w:rPr>
      </w:pPr>
      <w:r>
        <w:rPr>
          <w:b/>
          <w:bCs/>
          <w:lang w:val="el" w:eastAsia="el"/>
        </w:rPr>
        <w:t>2.</w:t>
      </w:r>
      <w:r>
        <w:rPr>
          <w:lang w:val="el" w:eastAsia="el"/>
        </w:rPr>
        <w:t xml:space="preserve"> Για την εφαρμογή της παρούσας απόφασης, ως δημόσιες συμβάσεις νοούνται οι συμβάσεις προμήθειας ιατροτεχνολογικών, υγειονομικών, φαρμακευτικών αγαθών και συναφών υπηρεσιών για την υποστήριξη των φορέων του άρθρου 7 του ν. 4865/2021 στις οποίες περιλαμβάνεται και κάθε συμπληρωματική ή τροποποιητική σύμβαση καθώς και οι εκτελεστικές δημόσιες συμβάσεις που συνάπτονται μέσω συμφωνιών-πλαίσιο και δυναμικών συστημάτων αγορών. Ρητά εξαιρούνται από το πεδίο εφαρμογής της κράτησης οι συγχρηματοδοτούμενες από το ΕΣΠΑ ή άλλους Ευρωπαϊκούς πόρους και Ταμεία συμβάσεις που συνάπτει η Ε.Κ.Α.Π.Υ. προς υποστήριξη του Υπουργείου Υγείας σύμφωνα με τα προβλεπόμενα στο εδάφιο β του άρθρου 8 του ν. 4865/2021.».</w:t>
      </w:r>
    </w:p>
    <w:p>
      <w:pPr>
        <w:pStyle w:val="MainText"/>
        <w:spacing w:before="120" w:after="0"/>
        <w:rPr>
          <w:lang w:val="el" w:eastAsia="el"/>
        </w:rPr>
      </w:pPr>
      <w:r>
        <w:rPr>
          <w:b/>
          <w:bCs/>
          <w:lang w:val="el" w:eastAsia="el"/>
        </w:rPr>
        <w:t>3.</w:t>
      </w:r>
      <w:r>
        <w:rPr>
          <w:lang w:val="el" w:eastAsia="el"/>
        </w:rPr>
        <w:t xml:space="preserve"> Η κράτηση επιβάλλεται επί της συνολικής αξίας κάθε αρχικής, τροποποιητικής ή συμπληρωματικής δημόσιας σύμβασης, προ φόρων και κρατήσεων. Επίσης, επιβάλλεται επί της αξίας κάθε είδους δικαιώματος προαιρέσεως, προ φόρων και κρατήσεων, είτε αυτό ασκείται μέσω διοικητικής εντολής, είτε μέσω σύμβασης.</w:t>
      </w:r>
    </w:p>
    <w:p>
      <w:pPr>
        <w:pStyle w:val="MainText"/>
        <w:spacing w:before="120" w:after="0"/>
        <w:rPr>
          <w:lang w:val="el" w:eastAsia="el"/>
        </w:rPr>
      </w:pPr>
      <w:r>
        <w:rPr>
          <w:b/>
          <w:bCs/>
          <w:lang w:val="el" w:eastAsia="el"/>
        </w:rPr>
        <w:t>4.</w:t>
      </w:r>
      <w:r>
        <w:rPr>
          <w:lang w:val="el" w:eastAsia="el"/>
        </w:rPr>
        <w:t xml:space="preserve"> Σε περίπτωση όπου στη σύμβαση δεν αναφέρεται το συμβατικό τίμημα, η κράτηση επιβάλλεται επί του ποσού που αναγράφεται στη σχετική απόφαση ανάληψης υποχρέωσης κατ’ εφαρμογήν των διατάξεων του άρθρου 66 του ν. 4270/2014 (Α’ 143).</w:t>
      </w:r>
    </w:p>
    <w:p>
      <w:pPr>
        <w:pStyle w:val="MainText"/>
        <w:spacing w:before="120" w:after="0"/>
        <w:rPr>
          <w:lang w:val="el" w:eastAsia="el"/>
        </w:rPr>
      </w:pPr>
      <w:r>
        <w:rPr>
          <w:b/>
          <w:bCs/>
          <w:lang w:val="el" w:eastAsia="el"/>
        </w:rPr>
        <w:t>5.</w:t>
      </w:r>
      <w:r>
        <w:rPr>
          <w:lang w:val="el" w:eastAsia="el"/>
        </w:rPr>
        <w:t xml:space="preserve"> Σε περίπτωση που στο πλαίσιο μίας διαδικασίας ανάθεσης συνάπτονται περισσότερες δημόσιες συμβάσεις κατά τμήματα μιας προμήθειας ή υπηρεσίας, η κράτηση υπολογίζεται επί της αξίας κάθε επιμέρους σύμβασης.</w:t>
      </w:r>
    </w:p>
    <w:p>
      <w:pPr>
        <w:pStyle w:val="MainText"/>
        <w:spacing w:before="120" w:after="0"/>
        <w:rPr>
          <w:lang w:val="el" w:eastAsia="el"/>
        </w:rPr>
      </w:pPr>
      <w:r>
        <w:rPr>
          <w:b/>
          <w:bCs/>
          <w:lang w:val="el" w:eastAsia="el"/>
        </w:rPr>
        <w:t>6.</w:t>
      </w:r>
      <w:r>
        <w:rPr>
          <w:lang w:val="el" w:eastAsia="el"/>
        </w:rPr>
        <w:t xml:space="preserve"> Σε περίπτωση που στο πλαίσιο μίας συμφωνίας - πλαίσιο ή ενός δυναμικού συστήματος αγορών, συνάπτονται περισσότερες εκτελεστικές δημόσιες συμβάσεις προμηθειών ή υπηρεσιών, η κράτηση επιβάλλεται επί της αξίας κάθε επιμέρους εκτελεστικής σύμβασης.</w:t>
      </w:r>
    </w:p>
    <w:p>
      <w:pPr>
        <w:pStyle w:val="MainText"/>
        <w:spacing w:before="120" w:after="0"/>
        <w:rPr>
          <w:lang w:val="el" w:eastAsia="el"/>
        </w:rPr>
      </w:pPr>
      <w:r>
        <w:rPr>
          <w:b/>
          <w:bCs/>
          <w:lang w:val="el" w:eastAsia="el"/>
        </w:rPr>
        <w:t>7.</w:t>
      </w:r>
      <w:r>
        <w:rPr>
          <w:lang w:val="el" w:eastAsia="el"/>
        </w:rPr>
        <w:t xml:space="preserve"> Όταν πρόκειται για δημόσιες συμβάσεις αορίστου χρόνου, ή στην περίπτωση που η διάρκειά τους δεν μπορεί να προσδιορισθεί, η αξία τους ορίζεται ως το γινόμενο του μηνιαίου τιμήματος επί 48 και η κράτηση επιβάλλεται επί του γινομένου αυτού.</w:t>
      </w:r>
    </w:p>
    <w:p>
      <w:pPr>
        <w:pStyle w:val="MainText"/>
        <w:spacing w:before="120" w:after="0"/>
        <w:rPr>
          <w:lang w:val="el" w:eastAsia="el"/>
        </w:rPr>
      </w:pPr>
      <w:r>
        <w:rPr>
          <w:b/>
          <w:bCs/>
          <w:lang w:val="el" w:eastAsia="el"/>
        </w:rPr>
        <w:t>8.</w:t>
      </w:r>
      <w:r>
        <w:rPr>
          <w:lang w:val="el" w:eastAsia="el"/>
        </w:rPr>
        <w:t xml:space="preserve"> Σε περίπτωση συμπληρωματικών συμβάσεων, η κράτηση επιβάλλεται επί του συνολικού ποσού του συμβατικού τιμήματος της συμπληρωματικής σύμβασης ή του ποσού που αναγράφεται στην απόφαση ανάληψης υποχρέωσης.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κράτησης</w:t>
      </w:r>
    </w:p>
    <w:p>
      <w:pPr>
        <w:spacing w:before="240" w:after="240"/>
        <w:rPr>
          <w:lang w:val="el" w:eastAsia="el"/>
        </w:rPr>
      </w:pPr>
      <w:r>
        <w:rPr>
          <w:lang w:val="el" w:eastAsia="el"/>
        </w:rPr>
        <w:t>και τρόπος παρακράτησης αυτής</w:t>
      </w:r>
    </w:p>
    <w:p>
      <w:pPr>
        <w:pStyle w:val="MainText"/>
        <w:spacing w:before="120" w:after="0"/>
        <w:rPr>
          <w:lang w:val="el" w:eastAsia="el"/>
        </w:rPr>
      </w:pPr>
      <w:r>
        <w:rPr>
          <w:b/>
          <w:bCs/>
          <w:lang w:val="el" w:eastAsia="el"/>
        </w:rPr>
        <w:t>1.</w:t>
      </w:r>
      <w:r>
        <w:rPr>
          <w:lang w:val="el" w:eastAsia="el"/>
        </w:rPr>
        <w:t xml:space="preserve"> Η κράτηση ανέρχεται σε ποσοστό 0,5% επί εκάστης σύμβασης που υπάγεται στις διατάξεις της παρούσας σύμφωνα με το άρθρο 2.</w:t>
      </w:r>
    </w:p>
    <w:p>
      <w:pPr>
        <w:pStyle w:val="MainText"/>
        <w:spacing w:before="120" w:after="0"/>
        <w:rPr>
          <w:lang w:val="el" w:eastAsia="el"/>
        </w:rPr>
      </w:pPr>
      <w:r>
        <w:rPr>
          <w:b/>
          <w:bCs/>
          <w:lang w:val="el" w:eastAsia="el"/>
        </w:rPr>
        <w:t>2.</w:t>
      </w:r>
      <w:r>
        <w:rPr>
          <w:lang w:val="el" w:eastAsia="el"/>
        </w:rPr>
        <w:t xml:space="preserve"> Η κράτηση υπολογίζεται με την εφαρμογή συντελεστή 0,5% επί της συνολικής αξίας κάθε τιμολογίου πληρωμής προμηθευτή ή παρόχου υπηρεσιών, προ φόρων και κρατήσεων και ανεξαρτήτως ποσού και πηγής προέλευσης κάθε αρχικής, τροποποιητικής ή συμπληρωματικής ή εκτελεστικής δημόσιας σύμβασης επί της οποίας επιβάλλεται η κράτηση σύμφωνα με το άρθρο 2.</w:t>
      </w:r>
    </w:p>
    <w:p>
      <w:pPr>
        <w:pStyle w:val="MainText"/>
        <w:spacing w:before="120" w:after="0"/>
        <w:rPr>
          <w:lang w:val="el" w:eastAsia="el"/>
        </w:rPr>
      </w:pPr>
      <w:r>
        <w:rPr>
          <w:b/>
          <w:bCs/>
          <w:lang w:val="el" w:eastAsia="el"/>
        </w:rPr>
        <w:t>3.</w:t>
      </w:r>
      <w:r>
        <w:rPr>
          <w:lang w:val="el" w:eastAsia="el"/>
        </w:rPr>
        <w:t xml:space="preserve"> Υπόχρεος για την παρακράτηση και απόδοση της κράτησης είναι ο φορέας που πραγματοποιεί την πληρωμή και ως τέτοιος νοείται ο φορέας του άρθρου 7 του ν. 4865/2021 που συμβάλλεται με τη σύμβαση, είτε αυτή προκύψει από διαδικασία που διενεργεί ο φορέας, είτε από διαδικασία που εποπτεύει η Ε.Κ.Α.Π.Υ. και η Ε.Κ.Α.Π.Υ. Η παρακράτηση πραγματοποιείται με την εφαρμογή του συντελεστή 0,5% επί του ποσού κάθε πληρωμής, προ φόρων και κρατήσεων, που καταβάλλεται σε εξόφληση του συμβατικού ανταλλάγματος αρχικής, τροποποιητικής ή συμπληρωματικής σύμβασης ή εκτελεστικής σύμβασης που συνάπτεται βάσει συμφωνίας - πλαίσιο ή δυναμικού συστήματος αγορών. Το ποσό της κράτησης παρακρατείται με ευθύνη της αρμόδιας οικονομικής υπηρεσίας του φορέα που διενεργεί την πληρωμή κάθε προμήθειας ή παροχής υπηρεσίας, ο οποίος και επιβαρύνεται με τα έξοδα προμήθειας Τραπεζών.</w:t>
      </w:r>
    </w:p>
    <w:p>
      <w:pPr>
        <w:pStyle w:val="MainText"/>
        <w:spacing w:before="120" w:after="0"/>
        <w:rPr>
          <w:lang w:val="el" w:eastAsia="el"/>
        </w:rPr>
      </w:pPr>
      <w:r>
        <w:rPr>
          <w:b/>
          <w:bCs/>
          <w:lang w:val="el" w:eastAsia="el"/>
        </w:rPr>
        <w:t>4.</w:t>
      </w:r>
      <w:r>
        <w:rPr>
          <w:lang w:val="el" w:eastAsia="el"/>
        </w:rPr>
        <w:t xml:space="preserve"> Το ποσό της κράτησης που περιλαμβάνεται στην κατάσταση πληρωμής της δαπάνης αναγράφεται στο χρηματικό ένταλμα πληρωμής ή σε οποιονδήποτε άλλο τίτλο πληρωμής εκδίδεται από το αρμόδιο όργανο και στη συνέχεια εξοφλείται όπως ορίζεται από την κείμενη νομοθεσία και αποδίδεται σε τραπεζικό λογαριασμό της Ε.Κ.Α.Π.Υ.</w:t>
      </w:r>
    </w:p>
    <w:p>
      <w:pPr>
        <w:pStyle w:val="MainText"/>
        <w:spacing w:before="120" w:after="0"/>
        <w:rPr>
          <w:lang w:val="el" w:eastAsia="el"/>
        </w:rPr>
      </w:pPr>
      <w:r>
        <w:rPr>
          <w:b/>
          <w:bCs/>
          <w:lang w:val="el" w:eastAsia="el"/>
        </w:rPr>
        <w:t>5.</w:t>
      </w:r>
      <w:r>
        <w:rPr>
          <w:lang w:val="el" w:eastAsia="el"/>
        </w:rPr>
        <w:t xml:space="preserve"> Για την εφαρμογή της απόφασης αυτής και η προκαταβολή υπάγεται στην κράτηση. Σε περίπτωση που ο υπόχρεος για την παρακράτηση και απόδοση φορέας δεν έχει προβεί, μέχρι την έκδοση της απόφασης αυτής, σε κράτηση επί του ποσού της προκαταβολής, το ποσό της κράτησης επί της προκαταβολής παρακρατείται στην επόμενη πληρωμή.</w:t>
      </w:r>
    </w:p>
    <w:p>
      <w:pPr>
        <w:pStyle w:val="MainText"/>
        <w:spacing w:before="120" w:after="0"/>
        <w:rPr>
          <w:lang w:val="el" w:eastAsia="el"/>
        </w:rPr>
      </w:pPr>
      <w:r>
        <w:rPr>
          <w:b/>
          <w:bCs/>
          <w:lang w:val="el" w:eastAsia="el"/>
        </w:rPr>
        <w:t>6.</w:t>
      </w:r>
      <w:r>
        <w:rPr>
          <w:lang w:val="el" w:eastAsia="el"/>
        </w:rPr>
        <w:t xml:space="preserve"> Στην περίπτωση συμβάσεων, για τις οποίες η αναθέτουσα αρχή δεν έχει καταβάλει το σύνολο του συμβατικού τιμήματος και ο υπόχρεος για την πληρωμή φορέας δεν έχει προβεί σε απόδοση του συνόλου ή μέρους του ποσού που όφειλε να έχει παρακρατήσει και αποδώσει, σύμφωνα με τα παραπάνω, η παρακράτηση του συνόλου του ποσού της κράτησης που αντιστοιχεί στις πραγματοποιηθείσες πληρωμές πραγματοποιείται αναδρομικά από το ποσό της πρώτης πληρωμής που καταβάλλεται μετά την έναρξη ισχύος της παρούσας απόφασης και αν το ποσό της πληρωμής αυτής δεν επαρκεί, από τις επόμενες πληρωμές.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και διαδικασία απόδοσης</w:t>
      </w:r>
    </w:p>
    <w:p>
      <w:pPr>
        <w:pStyle w:val="MainText"/>
        <w:spacing w:before="120" w:after="0"/>
        <w:rPr>
          <w:lang w:val="el" w:eastAsia="el"/>
        </w:rPr>
      </w:pPr>
      <w:r>
        <w:rPr>
          <w:b/>
          <w:bCs/>
          <w:lang w:val="el" w:eastAsia="el"/>
        </w:rPr>
        <w:t>1.</w:t>
      </w:r>
      <w:r>
        <w:rPr>
          <w:lang w:val="el" w:eastAsia="el"/>
        </w:rPr>
        <w:t xml:space="preserve"> Τα ποσά που παρακρατούνται σύμφωνα με το άρθρο 3, αποδίδονται στην Ε.Κ.Α.Π.Υ. το αργότερο μέχρι την τελευταία εργάσιμη ημέρα του επόμενου μήνα, από την πραγματοποίηση της παρακράτησης. Η απόδοση της κράτησης από τους φορείς που την παρακρατούν και την αποδίδουν οι ίδιες ή τους φορείς που παρακρατούν και αποδίδουν την κράτηση για λογαριασμό τους, γίνεται με κατάθεση σε τραπεζικό λογαριασμό που τηρείται σε πιστωτικό ίδρυμα, ο αριθμός του οποίου και το IBAN αναρτώνται στην ιστοσελίδα της Ε.Κ.Α.Π.Υ. (</w:t>
      </w:r>
      <w:hyperlink r:id="rId4" w:history="1">
        <w:r>
          <w:rPr>
            <w:rStyle w:val="Hyperlink"/>
            <w:color w:val="0000EE"/>
            <w:u w:color="0000EE"/>
            <w:lang w:val="el" w:eastAsia="el"/>
          </w:rPr>
          <w:t>www.ekapy.gov.gr</w:t>
        </w:r>
      </w:hyperlink>
      <w:r>
        <w:rPr>
          <w:lang w:val="el" w:eastAsia="el"/>
        </w:rPr>
        <w:t>). Στην περίπτωση αυτή, με την κατάθεση υποβάλλεται στη Διεύθυνση Οικονομικών Υπηρεσιών της Ε.Κ.Α.Π.Υ. η δήλωση απόδοσης που αναφέρεται στο Παράρτημα Ι της παρούσας. Η απόδοση των ποσών αυτών γίνεται σε πίστωση του Ε.Γ.Λ.Σ. της Ε.Κ.Α.Π.Υ. 75.02.99 - Κράτηση 0,5% υπέρ Ε.Κ.Α.Π.Υ. του ν. 4865/2021.</w:t>
      </w:r>
    </w:p>
    <w:p>
      <w:pPr>
        <w:pStyle w:val="MainText"/>
        <w:spacing w:before="120" w:after="0"/>
        <w:rPr>
          <w:lang w:val="el" w:eastAsia="el"/>
        </w:rPr>
      </w:pPr>
      <w:r>
        <w:rPr>
          <w:b/>
          <w:bCs/>
          <w:lang w:val="el" w:eastAsia="el"/>
        </w:rPr>
        <w:t>2.</w:t>
      </w:r>
      <w:r>
        <w:rPr>
          <w:lang w:val="el" w:eastAsia="el"/>
        </w:rPr>
        <w:t xml:space="preserve"> Αν οι πιστώσεις του προϋπολογισμού του έτους, εντός του οποίου έπρεπε να έχει γίνει η παρακράτηση και η απόδοση του οφειλόμενου ποσού, δεν επαρκούν για την εξ ολοκλήρου απόδοσή του, το μη αποδοθέν ποσό καταβάλλεται από τον προϋπολογισμό του επόμενου έτους εφαρμοζόμενων των διατάξεων του π.δ. 80/2016.</w:t>
      </w:r>
    </w:p>
    <w:p>
      <w:pPr>
        <w:pStyle w:val="MainText"/>
        <w:spacing w:before="120" w:after="0"/>
        <w:rPr>
          <w:lang w:val="el" w:eastAsia="el"/>
        </w:rPr>
      </w:pPr>
      <w:r>
        <w:rPr>
          <w:b/>
          <w:bCs/>
          <w:lang w:val="el" w:eastAsia="el"/>
        </w:rPr>
        <w:t>3.</w:t>
      </w:r>
      <w:r>
        <w:rPr>
          <w:lang w:val="el" w:eastAsia="el"/>
        </w:rPr>
        <w:t xml:space="preserve"> Τα προς απόδοση ποσά, στρογγυλοποιούνται στο δεύτερο δεκαδικό ψηφίο, προς τη μεγαλύτερη δεκάδα όταν προκύπτει δεκαδικό ψηφίο μεγαλύτερο ή ίσο του 5 και προς τη μικρότερη δεκάδα όταν προκύπτει ψηφίο μικρότερο του 5.</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συμψηφισμού και επιστροφής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Όταν ο υπόχρεος για την παρακράτηση και απόδοση φορέας έχει παρακρατήσει και αποδώσει ποσό μεγαλύτερο από εκείνο που όφειλε, βάσει των οριζόμενων στις προηγούμενες διατάξεις, το αχρεωστήτως καταβληθέν ποσό της κράτησης συμψηφίζεται με τα ποσά που αντιστοιχούν σε επόμενες πληρωμές.</w:t>
      </w:r>
    </w:p>
    <w:p>
      <w:pPr>
        <w:pStyle w:val="MainText"/>
        <w:spacing w:before="120" w:after="0"/>
        <w:rPr>
          <w:lang w:val="el" w:eastAsia="el"/>
        </w:rPr>
      </w:pPr>
      <w:r>
        <w:rPr>
          <w:b/>
          <w:bCs/>
          <w:lang w:val="el" w:eastAsia="el"/>
        </w:rPr>
        <w:t>2.</w:t>
      </w:r>
      <w:r>
        <w:rPr>
          <w:lang w:val="el" w:eastAsia="el"/>
        </w:rPr>
        <w:t xml:space="preserve"> Σε περίπτωση που το εναπομένον προς καταβολή ποσό δεν επαρκεί για τον συμψηφισμό του συνόλου ή μέρους του αχρεωστήτως καταβληθέντος, το ποσό που δεν δύναται να συμψηφισθεί επιστρέφεται στον υπόχρεο για την παρακράτηση και απόδοση φορέα κατόπιν της υποβολής της αίτησης που αναφέρεται στο Παράρτημα ΙΙ της παρούσας. Με την αίτηση συνυποβάλλονται τουλάχιστον τα παραστατικά απόδοσης του συνόλου της κράτησης (extrait τράπεζας, παραστατικό πληρωμής ή εντολή μεταφοράς της αρμόδιας για την απόδοση της κράτησης υπηρεσίας του φορέα), από τα οποία προκύπτει το ύψος του αχρεωστήτως καταβληθέντος ποσού του οποίου ζητείται η επιστροφή.</w:t>
      </w:r>
    </w:p>
    <w:p>
      <w:pPr>
        <w:pStyle w:val="MainText"/>
        <w:spacing w:before="120" w:after="0"/>
        <w:rPr>
          <w:lang w:val="el" w:eastAsia="el"/>
        </w:rPr>
      </w:pPr>
      <w:r>
        <w:rPr>
          <w:b/>
          <w:bCs/>
          <w:lang w:val="el" w:eastAsia="el"/>
        </w:rPr>
        <w:t>3.</w:t>
      </w:r>
      <w:r>
        <w:rPr>
          <w:lang w:val="el" w:eastAsia="el"/>
        </w:rPr>
        <w:t xml:space="preserve"> Η Διεύθυνση Οικονομικών Υπηρεσιών της Ε.Κ.Α.Π.Υ. εξετάζει την υποβληθείσα αίτηση μαζί με τα συνημμένα παραστατικά και αφού διαπιστώσει ότι τα αναφερόμενα ποσά έχουν πράγματι καταβληθεί και αποτυπωθεί στα λογιστικά βιβλία της Ε.Κ.Α.Π.Υ. και δεν υπάρχει δυνατότητα συμψηφισμού, σύμφωνα με τα οριζόμενα στις παρ. 1 και 2, προβαίνει στις απαραίτητες ενέργειες για την επιστροφή του ποσού που έχει καταβληθεί αχρεωστήτως. Η επιστροφή των ποσών της παραγράφου αυτής γίνεται με απόφαση του Προέδρου της Ε.Κ.Α.Π.Υ., που εκδίδεται μετά από εισήγηση της Διεύθυνσης Οικονομικών Υπηρεσιών της Ε.Κ.Α.Π.Υ. και το σχετικό χρηματικό ένταλμα εκδίδεται σύμφωνα με τις κείμενες διατάξεις. Για την έκδοση του χρηματικού εντάλματος και την ολοκλήρωση της διαδικασίας επιστροφής, απαιτείται η προσκόμιση φορολογικής και ασφαλιστικής ενημερότητας,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Το προς επιστροφή ποσό κατατίθεται στο λογαριασμό του φορέα, τον οποίο ο υπόχρεος για την παρακράτηση και απόδοση φορέας αναφέρει στην αίτηση, εις βάρος των πιστώσεων του προϋπολογισμού της Ε.Κ.Α.Π.Υ., του έτους που πραγματοποιείται η επιστροφή.</w:t>
      </w:r>
    </w:p>
    <w:p>
      <w:pPr>
        <w:pStyle w:val="MainText"/>
        <w:spacing w:before="120" w:after="0"/>
        <w:rPr>
          <w:lang w:val="el" w:eastAsia="el"/>
        </w:rPr>
      </w:pPr>
      <w:r>
        <w:rPr>
          <w:b/>
          <w:bCs/>
          <w:lang w:val="el" w:eastAsia="el"/>
        </w:rPr>
        <w:t>5.</w:t>
      </w:r>
      <w:r>
        <w:rPr>
          <w:lang w:val="el" w:eastAsia="el"/>
        </w:rPr>
        <w:t xml:space="preserve"> Κατ’ εξαίρεση και με την ίδια ως άνω διαδικασία, μπορεί να επιστρέφονται και τυχόν αχρεωστήτως καταβληθέντα ποσά σε αιτούντες που δεν είναι Αναθέτουσες Αρχές.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Χαρτόσημο και ΟΓΑ χαρτοσήμου</w:t>
      </w:r>
    </w:p>
    <w:p>
      <w:pPr>
        <w:spacing w:before="240" w:after="240"/>
        <w:rPr>
          <w:lang w:val="el" w:eastAsia="el"/>
        </w:rPr>
      </w:pPr>
      <w:r>
        <w:rPr>
          <w:lang w:val="el" w:eastAsia="el"/>
        </w:rPr>
        <w:t>Η κράτηση της απόφασης αυτής, υπάγεται σε χαρτόσημο 3% και ΟΓΑ χαρτοσήμου που υπολογίζεται με ποσοστό 20% επί του χαρτοσήμου. Το ποσό αυτό αποτελεί έσοδο του Δημοσίου και του ΟΓΑ αντίστοιχα και αποδίδεται κατά τις κείμενες διατάξεις. (άρθρο 11 παρ. 1 περ. γ’ του ν. 4169/1961 -Α’ 81, άρθρο 6 παρ. 1 του ν.δ. 4435/1964 - Α’ 217 και άρθρο 1 του ν. 4520/2018 - Α’ 30).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 και καταλαμβάνει τις συμβάσεις που θα υπογραφούν μετά την έναρξη ισχύος της.</w:t>
      </w:r>
    </w:p>
    <w:p>
      <w:pPr>
        <w:spacing w:before="240" w:after="240"/>
        <w:rPr>
          <w:lang w:val="el" w:eastAsia="el"/>
        </w:rPr>
      </w:pPr>
      <w:r>
        <w:rPr>
          <w:lang w:val="el" w:eastAsia="el"/>
        </w:rPr>
        <w:t>Το κείμενο της παρούσας απόφασης ακολουθούν τα Παραρτήματα Ι, ΙΙ τα οποία αποτελούν αναπόσπαστο μέρος αυτής.</w:t>
      </w:r>
    </w:p>
    <w:p>
      <w:pPr>
        <w:spacing w:before="240" w:after="240"/>
        <w:rPr>
          <w:lang w:val="el" w:eastAsia="el"/>
        </w:rPr>
      </w:pPr>
      <w:r>
        <w:rPr>
          <w:lang w:val="el" w:eastAsia="el"/>
        </w:rPr>
        <w:t>ΠΑΡΑΡΤΗΜΑ Ι.</w:t>
      </w:r>
    </w:p>
    <w:p>
      <w:pPr>
        <w:spacing w:before="240" w:after="240"/>
        <w:rPr>
          <w:lang w:val="el" w:eastAsia="el"/>
        </w:rPr>
      </w:pPr>
      <w:r>
        <w:rPr>
          <w:lang w:val="el" w:eastAsia="el"/>
        </w:rPr>
        <w:t>τύπος και περιεχόμενο της δήλωσης απόδοσης της κράτησης υπέρ Ε.Κ.Α.Π.Υ. της περ. β της παραγράφου 1 του άρθρου 5 του ν. 4865/2021 (ΦΕΚ A' 238).</w:t>
      </w:r>
    </w:p>
    <w:p>
      <w:pPr>
        <w:spacing w:before="240" w:after="240"/>
        <w:rPr>
          <w:lang w:val="el" w:eastAsia="el"/>
        </w:rPr>
      </w:pPr>
      <w:r>
        <w:rPr>
          <w:lang w:val="el" w:eastAsia="el"/>
        </w:rPr>
        <w:t>Δήλωση απόδοσης της κράτησης υπέρ Ε.Κ.Α.Π.Υ.</w:t>
      </w:r>
    </w:p>
    <w:p>
      <w:pPr>
        <w:spacing w:before="240" w:after="240"/>
        <w:rPr>
          <w:lang w:val="el" w:eastAsia="el"/>
        </w:rPr>
      </w:pPr>
      <w:r>
        <w:rPr>
          <w:lang w:val="el" w:eastAsia="el"/>
        </w:rPr>
        <w:t>Αριθμός λογαριασμού Ε.Κ.Α.Π.Υ.:</w:t>
      </w:r>
    </w:p>
    <w:p>
      <w:pPr>
        <w:spacing w:before="240" w:after="240"/>
        <w:rPr>
          <w:lang w:val="el" w:eastAsia="el"/>
        </w:rPr>
      </w:pPr>
      <w:r>
        <w:rPr>
          <w:lang w:val="el" w:eastAsia="el"/>
        </w:rPr>
        <w:t xml:space="preserve">(ο αριθμός και ο σχετικός αριθμός ΙΒΑΝ του λογαριασμού της Ε.Κ.Α.Π.Υ. σε πιστωτικό ίδρυμα σύμφωνα με τα οριζόμενα στην παράγραφο 1 του άρθρου 4, όπως αναγράφονται στην ιστοσελίδα της </w:t>
      </w:r>
      <w:hyperlink r:id="rId5" w:history="1">
        <w:r>
          <w:rPr>
            <w:rStyle w:val="Hyperlink"/>
            <w:color w:val="0000EE"/>
            <w:u w:color="0000EE"/>
            <w:lang w:val="el" w:eastAsia="el"/>
          </w:rPr>
          <w:t>www.ekapy.gov.gr</w:t>
        </w:r>
      </w:hyperlink>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1785"/>
        <w:gridCol w:w="1492"/>
        <w:gridCol w:w="1500"/>
        <w:gridCol w:w="2258"/>
        <w:gridCol w:w="1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Αναθέτουσα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Αναδόχου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w:t>
            </w:r>
            <w:r>
              <w:rPr>
                <w:b w:val="0"/>
                <w:bCs w:val="0"/>
                <w:i w:val="0"/>
                <w:iCs w:val="0"/>
                <w:smallCaps w:val="0"/>
                <w:color w:val="000000"/>
                <w:lang w:val="el" w:eastAsia="el"/>
              </w:rPr>
              <w:t xml:space="preserve"> Ποσό Συμβατικού Τιμήματος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Κατάθεσης</w:t>
            </w:r>
          </w:p>
        </w:tc>
      </w:tr>
    </w:tbl>
    <w:p>
      <w:pPr>
        <w:spacing w:before="240" w:after="240"/>
        <w:rPr>
          <w:lang w:val="el" w:eastAsia="el"/>
        </w:rPr>
      </w:pPr>
      <w:r>
        <w:rPr>
          <w:lang w:val="el" w:eastAsia="el"/>
        </w:rPr>
        <w:t>(Ημερομηνία</w:t>
      </w:r>
    </w:p>
    <w:p>
      <w:pPr>
        <w:spacing w:before="240" w:after="240"/>
        <w:rPr>
          <w:lang w:val="el" w:eastAsia="el"/>
        </w:rPr>
      </w:pPr>
      <w:r>
        <w:rPr>
          <w:lang w:val="el" w:eastAsia="el"/>
        </w:rPr>
        <w:t>0 Προϊστάμενος της αρμόδιας Διεύθυνσης</w:t>
      </w:r>
    </w:p>
    <w:p>
      <w:pPr>
        <w:spacing w:before="240" w:after="240"/>
        <w:rPr>
          <w:lang w:val="el" w:eastAsia="el"/>
        </w:rPr>
      </w:pPr>
      <w:r>
        <w:rPr>
          <w:lang w:val="el" w:eastAsia="el"/>
        </w:rPr>
        <w:t>(Ονοματεπώνυμο/Υπογραφή )</w:t>
      </w:r>
    </w:p>
    <w:p>
      <w:pPr>
        <w:spacing w:before="240" w:after="240"/>
        <w:rPr>
          <w:lang w:val="el" w:eastAsia="el"/>
        </w:rPr>
      </w:pPr>
      <w:r>
        <w:rPr>
          <w:u w:val="single"/>
          <w:lang w:val="el" w:eastAsia="el"/>
        </w:rPr>
        <w:t>Σημείωση:</w:t>
      </w:r>
    </w:p>
    <w:p>
      <w:pPr>
        <w:spacing w:before="240" w:after="240"/>
        <w:rPr>
          <w:lang w:val="el" w:eastAsia="el"/>
        </w:rPr>
      </w:pPr>
      <w:r>
        <w:rPr>
          <w:lang w:val="el" w:eastAsia="el"/>
        </w:rPr>
        <w:t>Η δήλωση αυτή υποβάλλεται από τους υπόχρεους προς παρακράτηση και απόδοση φορείς κατά περίπτωση, της κράτησης υπέρ Ε.Κ.Α.Π.Υ.</w:t>
      </w:r>
    </w:p>
    <w:p>
      <w:pPr>
        <w:pStyle w:val="MainText"/>
        <w:spacing w:before="120" w:after="0"/>
        <w:rPr>
          <w:lang w:val="el" w:eastAsia="el"/>
        </w:rPr>
      </w:pPr>
      <w:r>
        <w:rPr>
          <w:b/>
          <w:bCs/>
          <w:lang w:val="el" w:eastAsia="el"/>
        </w:rPr>
        <w:t>1.</w:t>
      </w:r>
      <w:r>
        <w:rPr>
          <w:lang w:val="el" w:eastAsia="el"/>
        </w:rPr>
        <w:t xml:space="preserve"> Στη στήλη (2) αναγράφεται η ονομασία της αναθέτουσας αρχής.</w:t>
      </w:r>
    </w:p>
    <w:p>
      <w:pPr>
        <w:pStyle w:val="MainText"/>
        <w:spacing w:before="120" w:after="0"/>
        <w:rPr>
          <w:lang w:val="el" w:eastAsia="el"/>
        </w:rPr>
      </w:pPr>
      <w:r>
        <w:rPr>
          <w:b/>
          <w:bCs/>
          <w:lang w:val="el" w:eastAsia="el"/>
        </w:rPr>
        <w:t>2.</w:t>
      </w:r>
      <w:r>
        <w:rPr>
          <w:lang w:val="el" w:eastAsia="el"/>
        </w:rPr>
        <w:t xml:space="preserve"> Στη στήλη (3) αναγράφεται ο Αριθμός Φορολογικού Μητρώου του αναδόχου.</w:t>
      </w:r>
    </w:p>
    <w:p>
      <w:pPr>
        <w:pStyle w:val="MainText"/>
        <w:spacing w:before="120" w:after="0"/>
        <w:rPr>
          <w:lang w:val="el" w:eastAsia="el"/>
        </w:rPr>
      </w:pPr>
      <w:r>
        <w:rPr>
          <w:b/>
          <w:bCs/>
          <w:lang w:val="el" w:eastAsia="el"/>
        </w:rPr>
        <w:t>3.</w:t>
      </w:r>
      <w:r>
        <w:rPr>
          <w:lang w:val="el" w:eastAsia="el"/>
        </w:rPr>
        <w:t xml:space="preserve"> Στη στήλη (4) αναγράφεται ο Αριθμός Διαδικτυακής Ανάρτησης Μητρώου (ΑΔΑΜ) που δίδεται μετά την ανάρτηση της σύμβασης στο Κεντρικό Ηλεκτρονικό Μητρώο Δημοσίων Συμβάσεων.</w:t>
      </w:r>
    </w:p>
    <w:p>
      <w:pPr>
        <w:pStyle w:val="MainText"/>
        <w:spacing w:before="120" w:after="0"/>
        <w:rPr>
          <w:lang w:val="el" w:eastAsia="el"/>
        </w:rPr>
      </w:pPr>
      <w:r>
        <w:rPr>
          <w:b/>
          <w:bCs/>
          <w:lang w:val="el" w:eastAsia="el"/>
        </w:rPr>
        <w:t>4.</w:t>
      </w:r>
      <w:r>
        <w:rPr>
          <w:lang w:val="el" w:eastAsia="el"/>
        </w:rPr>
        <w:t xml:space="preserve"> Στη στήλη (5) αναγράφεται το συνολικό ποσό του συμβατικού τιμήματος. Σε περίπτωση που δεν υπάρχει σύμβαση, αναγράφεται το ποσό της Απόφασης Ανάληψης Υποχρέωσης. Σε περίπτωση πολυετών δαπανών αναγράφεται το συνολικό ποσό της απόφασης πολυετών δαπανών.</w:t>
      </w:r>
    </w:p>
    <w:p>
      <w:pPr>
        <w:pStyle w:val="MainText"/>
        <w:spacing w:before="120" w:after="0"/>
        <w:rPr>
          <w:lang w:val="el" w:eastAsia="el"/>
        </w:rPr>
      </w:pPr>
      <w:r>
        <w:rPr>
          <w:b/>
          <w:bCs/>
          <w:lang w:val="el" w:eastAsia="el"/>
        </w:rPr>
        <w:t>5.</w:t>
      </w:r>
      <w:r>
        <w:rPr>
          <w:lang w:val="el" w:eastAsia="el"/>
        </w:rPr>
        <w:t xml:space="preserve"> Στη στήλη (6) αναγράφεται το ύψος του ποσού που αποδίδεται κάθε φορά.</w:t>
      </w:r>
    </w:p>
    <w:p>
      <w:pPr>
        <w:spacing w:before="240" w:after="240"/>
        <w:rPr>
          <w:lang w:val="el" w:eastAsia="el"/>
        </w:rPr>
      </w:pPr>
      <w:r>
        <w:rPr>
          <w:lang w:val="el" w:eastAsia="el"/>
        </w:rPr>
        <w:t>ΠΑΡΑΡΤΗΜΑ II.</w:t>
      </w:r>
    </w:p>
    <w:p>
      <w:pPr>
        <w:spacing w:before="240" w:after="240"/>
        <w:rPr>
          <w:lang w:val="el" w:eastAsia="el"/>
        </w:rPr>
      </w:pPr>
      <w:r>
        <w:rPr>
          <w:lang w:val="el" w:eastAsia="el"/>
        </w:rPr>
        <w:t>τύπος και περιεχόμενο της αίτησης επιστροφής αχρεωστήτως καταβληθέντος ποσού της κράτησης υπέρ Ε.Κ.Α.Π.Υ. της περ. β της παραγράφου 1 του άρθρου 5 του ν. 4865/2021 (A' 238).</w:t>
      </w:r>
    </w:p>
    <w:p>
      <w:pPr>
        <w:spacing w:before="240" w:after="240"/>
        <w:rPr>
          <w:lang w:val="el" w:eastAsia="el"/>
        </w:rPr>
      </w:pPr>
      <w:r>
        <w:rPr>
          <w:lang w:val="el" w:eastAsia="el"/>
        </w:rPr>
        <w:t>Αίτησης επιστροφής αχρεωστήτως καταβληθέντος ποσού της κράτησης υπέρ Ε.Κ.Α.Π.Υ. της περ. β της παραγράφου 1 του άρθρου 5 του ν. 4865/2021 (A' 238).</w:t>
      </w:r>
    </w:p>
    <w:p>
      <w:pPr>
        <w:spacing w:before="240" w:after="240"/>
        <w:rPr>
          <w:lang w:val="el" w:eastAsia="el"/>
        </w:rPr>
      </w:pPr>
      <w:r>
        <w:rPr>
          <w:lang w:val="el" w:eastAsia="el"/>
        </w:rPr>
        <w:t>ΑΙΤΗΣΗ</w:t>
      </w:r>
    </w:p>
    <w:p>
      <w:pPr>
        <w:spacing w:before="240" w:after="240"/>
        <w:rPr>
          <w:lang w:val="el" w:eastAsia="el"/>
        </w:rPr>
      </w:pPr>
      <w:r>
        <w:rPr>
          <w:lang w:val="el" w:eastAsia="el"/>
        </w:rPr>
        <w:t xml:space="preserve">Με την παρούσα αιτούμεθα την επιστροφή </w:t>
      </w:r>
      <w:r>
        <w:rPr>
          <w:i/>
          <w:iCs/>
          <w:lang w:val="el" w:eastAsia="el"/>
        </w:rPr>
        <w:t>του</w:t>
      </w:r>
      <w:r>
        <w:rPr>
          <w:lang w:val="el" w:eastAsia="el"/>
        </w:rPr>
        <w:t xml:space="preserve"> ποσού ευρώ, </w:t>
      </w:r>
      <w:r>
        <w:rPr>
          <w:i/>
          <w:iCs/>
          <w:lang w:val="el" w:eastAsia="el"/>
        </w:rPr>
        <w:t>το</w:t>
      </w:r>
      <w:r>
        <w:rPr>
          <w:lang w:val="el" w:eastAsia="el"/>
        </w:rPr>
        <w:t xml:space="preserve"> οποίο αποδόθηκε με κατάθεση</w:t>
      </w:r>
    </w:p>
    <w:p>
      <w:pPr>
        <w:spacing w:before="240" w:after="240"/>
        <w:rPr>
          <w:lang w:val="el" w:eastAsia="el"/>
        </w:rPr>
      </w:pPr>
      <w:r>
        <w:rPr>
          <w:i/>
          <w:iCs/>
          <w:lang w:val="el" w:eastAsia="el"/>
        </w:rPr>
        <w:t>στο</w:t>
      </w:r>
      <w:r>
        <w:rPr>
          <w:lang w:val="el" w:eastAsia="el"/>
        </w:rPr>
        <w:t xml:space="preserve"> λογαριασμό της Ε.Κ.Α.Π.Υ </w:t>
      </w:r>
      <w:r>
        <w:rPr>
          <w:i/>
          <w:iCs/>
          <w:lang w:val="el" w:eastAsia="el"/>
        </w:rPr>
        <w:t>που</w:t>
      </w:r>
      <w:r>
        <w:rPr>
          <w:lang w:val="el" w:eastAsia="el"/>
        </w:rPr>
        <w:t xml:space="preserve"> τηρείται </w:t>
      </w:r>
      <w:r>
        <w:rPr>
          <w:i/>
          <w:iCs/>
          <w:lang w:val="el" w:eastAsia="el"/>
        </w:rPr>
        <w:t>στην</w:t>
      </w:r>
      <w:r>
        <w:rPr>
          <w:lang w:val="el" w:eastAsia="el"/>
        </w:rPr>
        <w:t xml:space="preserve"> την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0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υπόχρεου για την παρακράτηση και απόδοση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αναθέτουσας αρχής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αναθέτουσας αρχής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Συμβατικό Τίμημα ή Ποσό Απόφασης Ανάληψης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Συνολικό </w:t>
            </w:r>
            <w:r>
              <w:rPr>
                <w:b w:val="0"/>
                <w:bCs w:val="0"/>
                <w:i/>
                <w:iCs/>
                <w:smallCaps w:val="0"/>
                <w:color w:val="000000"/>
                <w:lang w:val="el" w:eastAsia="el"/>
              </w:rPr>
              <w:t>ποσό</w:t>
            </w:r>
            <w:r>
              <w:rPr>
                <w:b w:val="0"/>
                <w:bCs w:val="0"/>
                <w:i w:val="0"/>
                <w:iCs w:val="0"/>
                <w:smallCaps w:val="0"/>
                <w:color w:val="000000"/>
                <w:lang w:val="el" w:eastAsia="el"/>
              </w:rPr>
              <w:t xml:space="preserve"> 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Συνολικό </w:t>
            </w:r>
            <w:r>
              <w:rPr>
                <w:b w:val="0"/>
                <w:bCs w:val="0"/>
                <w:i/>
                <w:iCs/>
                <w:smallCaps w:val="0"/>
                <w:color w:val="000000"/>
                <w:lang w:val="el" w:eastAsia="el"/>
              </w:rPr>
              <w:t>ποσό</w:t>
            </w:r>
            <w:r>
              <w:rPr>
                <w:b w:val="0"/>
                <w:bCs w:val="0"/>
                <w:i w:val="0"/>
                <w:iCs w:val="0"/>
                <w:smallCaps w:val="0"/>
                <w:color w:val="000000"/>
                <w:lang w:val="el" w:eastAsia="el"/>
              </w:rPr>
              <w:t xml:space="preserve">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Ποσό </w:t>
            </w:r>
            <w:r>
              <w:rPr>
                <w:b w:val="0"/>
                <w:bCs w:val="0"/>
                <w:i/>
                <w:iCs/>
                <w:smallCaps w:val="0"/>
                <w:color w:val="000000"/>
                <w:lang w:val="el" w:eastAsia="el"/>
              </w:rPr>
              <w:t>που</w:t>
            </w:r>
            <w:r>
              <w:rPr>
                <w:b w:val="0"/>
                <w:bCs w:val="0"/>
                <w:i w:val="0"/>
                <w:iCs w:val="0"/>
                <w:smallCaps w:val="0"/>
                <w:color w:val="000000"/>
                <w:lang w:val="el" w:eastAsia="el"/>
              </w:rPr>
              <w:t xml:space="preserve"> καταβλήθηκε </w:t>
            </w:r>
            <w:r>
              <w:rPr>
                <w:b w:val="0"/>
                <w:bCs w:val="0"/>
                <w:i/>
                <w:iCs/>
                <w:smallCaps w:val="0"/>
                <w:color w:val="000000"/>
                <w:lang w:val="el" w:eastAsia="el"/>
              </w:rPr>
              <w:t>αχρεωστήτως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Βεβαιώνεται η ακρίβεια των στοιχείων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 Αιτών</w:t>
      </w:r>
    </w:p>
    <w:p>
      <w:pPr>
        <w:spacing w:before="240" w:after="240"/>
        <w:rPr>
          <w:lang w:val="el" w:eastAsia="el"/>
        </w:rPr>
      </w:pPr>
      <w:r>
        <w:rPr>
          <w:lang w:val="el" w:eastAsia="el"/>
        </w:rPr>
        <w:t>Συνημμένα υποβάλλονται:</w:t>
      </w:r>
    </w:p>
    <w:p>
      <w:pPr>
        <w:pStyle w:val="MainText"/>
        <w:spacing w:before="120" w:after="0"/>
        <w:rPr>
          <w:lang w:val="el" w:eastAsia="el"/>
        </w:rPr>
      </w:pPr>
      <w:r>
        <w:rPr>
          <w:b/>
          <w:bCs/>
          <w:lang w:val="el" w:eastAsia="el"/>
        </w:rPr>
        <w:t>1.</w:t>
      </w:r>
      <w:r>
        <w:rPr>
          <w:lang w:val="el" w:eastAsia="el"/>
        </w:rPr>
        <w:t xml:space="preserve"> Αντίγραφα των παραστατικών κατάθεσης (extrait) στο λογαριασμό της Ε.Κ.Α.Π.Υ</w:t>
      </w:r>
    </w:p>
    <w:p>
      <w:pPr>
        <w:pStyle w:val="MainText"/>
        <w:spacing w:before="120" w:after="0"/>
        <w:rPr>
          <w:lang w:val="el" w:eastAsia="el"/>
        </w:rPr>
      </w:pPr>
      <w:r>
        <w:rPr>
          <w:b/>
          <w:bCs/>
          <w:lang w:val="el" w:eastAsia="el"/>
        </w:rPr>
        <w:t>2.</w:t>
      </w:r>
      <w:r>
        <w:rPr>
          <w:lang w:val="el" w:eastAsia="el"/>
        </w:rPr>
        <w:t xml:space="preserve"> Αντίγραφο παραστατικό πληρωμής ή εντολή μεταφοράς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Ιουνίου 2024</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 Υγείας</w:t>
      </w:r>
    </w:p>
    <w:p>
      <w:pPr>
        <w:spacing w:before="240" w:after="240"/>
        <w:rPr>
          <w:lang w:val="el" w:eastAsia="el"/>
        </w:rPr>
      </w:pPr>
      <w:r>
        <w:rPr>
          <w:b/>
          <w:bCs/>
          <w:lang w:val="el" w:eastAsia="el"/>
        </w:rPr>
        <w:t>ΑΘΑΝΑΣΙΟΣ ΠΕΤΡΑΛΙΑΣ ΜΑΡΙΟΣ ΘΕΜΙΣΤΟΚΛΕΟΥΣ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kapy.gov.gr" TargetMode="External" /><Relationship Id="rId5" Type="http://schemas.openxmlformats.org/officeDocument/2006/relationships/hyperlink" Target="http://www.ekapy.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