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ΨΑΡ646Μ</w:t>
      </w:r>
    </w:p>
    <w:p>
      <w:pPr>
        <w:pStyle w:val="Title"/>
        <w:spacing w:before="120" w:after="360"/>
        <w:rPr>
          <w:lang w:val="el" w:eastAsia="el"/>
        </w:rPr>
      </w:pPr>
      <w:r>
        <w:rPr>
          <w:b/>
          <w:bCs/>
          <w:lang w:val="el" w:eastAsia="el"/>
        </w:rPr>
        <w:t>ΑΡΙΘ. ΦΕΚ: Β’ 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15 Ιουλίου 2024</w:t>
      </w:r>
    </w:p>
    <w:p>
      <w:pPr>
        <w:pStyle w:val="PreambelText"/>
        <w:spacing w:before="240" w:after="240"/>
        <w:rPr>
          <w:lang w:val="el" w:eastAsia="el"/>
        </w:rPr>
      </w:pPr>
      <w:r>
        <w:rPr>
          <w:b/>
          <w:bCs/>
          <w:lang w:val="el" w:eastAsia="el"/>
        </w:rPr>
        <w:t>Αρ. Πρωτ.: Α.1112</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 xml:space="preserve">10184 Αθήνα 210.3375315-8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u w:val="single"/>
          <w:lang w:val="el" w:eastAsia="el"/>
        </w:rPr>
        <w:t xml:space="preserve">II. </w:t>
      </w:r>
      <w:r>
        <w:rPr>
          <w:b/>
          <w:bCs/>
          <w:u w:val="single"/>
          <w:lang w:val="el" w:eastAsia="el"/>
        </w:rPr>
        <w:t>ΓΕΝ. Δ/ΝΣΗ ΗΛΕΚΤΡ. ΔΙΑΚΥΒΕΡΝΗΣΗΣ</w:t>
      </w:r>
    </w:p>
    <w:p>
      <w:pPr>
        <w:pStyle w:val="PreambelText"/>
        <w:spacing w:before="240" w:after="240"/>
        <w:rPr>
          <w:lang w:val="el" w:eastAsia="el"/>
        </w:rPr>
      </w:pPr>
      <w:r>
        <w:rPr>
          <w:u w:val="single"/>
          <w:lang w:val="el" w:eastAsia="el"/>
        </w:rPr>
        <w:t xml:space="preserve">1. </w:t>
      </w:r>
      <w:r>
        <w:rPr>
          <w:b/>
          <w:bCs/>
          <w:u w:val="single"/>
          <w:lang w:val="el" w:eastAsia="el"/>
        </w:rPr>
        <w:t>Δ/ΝΣΗ ΕΠΙΧΕΙΡΗΣΙΑΚΩΝ ΔΙΑΔΙΚΑΣΙΩΝ ΥΠΟΔΙΕΥΘΥΝΣΗ Α΄ ΑΠΑΙΤΗΣΕΩΝ ΚΑΙ ΕΛΕΓΧΟΥ</w:t>
      </w:r>
    </w:p>
    <w:p>
      <w:pPr>
        <w:pStyle w:val="PreambelText"/>
        <w:spacing w:before="240" w:after="240"/>
        <w:rPr>
          <w:lang w:val="el" w:eastAsia="el"/>
        </w:rPr>
      </w:pPr>
      <w:r>
        <w:rPr>
          <w:b/>
          <w:bCs/>
          <w:u w:val="single"/>
          <w:lang w:val="el" w:eastAsia="el"/>
        </w:rPr>
        <w:t>ΕΦΑΡΜΟΓΩΝ ΦΟΡΟΛΟΓΙΑΣ ΤΜΗΜΑ Α΄</w:t>
      </w:r>
    </w:p>
    <w:p>
      <w:pPr>
        <w:pStyle w:val="PreambelText"/>
        <w:spacing w:before="240" w:after="240"/>
        <w:rPr>
          <w:lang w:val="el" w:eastAsia="el"/>
        </w:rPr>
      </w:pPr>
      <w:r>
        <w:rPr>
          <w:u w:val="single"/>
          <w:lang w:val="el" w:eastAsia="el"/>
        </w:rPr>
        <w:t xml:space="preserve">2. </w:t>
      </w:r>
      <w:r>
        <w:rPr>
          <w:b/>
          <w:bCs/>
          <w:u w:val="single"/>
          <w:lang w:val="el" w:eastAsia="el"/>
        </w:rPr>
        <w:t>Δ/ΝΣΗ ΑΝΑΠΤΥΞΗΣ ΦΟΡΟΛΟΓΙΚΩΝ ΕΦΑΡΜΟΓΩΝ ΤΜΗΜΑ Α΄</w:t>
      </w:r>
    </w:p>
    <w:p>
      <w:pPr>
        <w:pStyle w:val="PreambelText"/>
        <w:spacing w:before="240" w:after="240"/>
        <w:rPr>
          <w:lang w:val="el" w:eastAsia="el"/>
        </w:rPr>
      </w:pPr>
      <w:r>
        <w:rPr>
          <w:b/>
          <w:bCs/>
          <w:u w:val="single"/>
          <w:lang w:val="el" w:eastAsia="el"/>
        </w:rPr>
        <w:t>ΘΕΜΑ: Τροποποίηση της υπό στοιχεία Α.1061/22.4.2024 απόφασης του Διοικητή της Ανεξάρτητης Αρχής Δημοσίων Εσόδων (Α.Α.Δ.Ε.) «Τύπος και περιεχόμενο της δήλωσης φορολογίας εισοδήματος φυσικών προσώπων φορολογικού έτους 2023,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2023 και εφεξής» (Β΄2436).</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Ο ΔΙΟΙΚΗΤΗΣ ΤΗΣ ΑΝΕΞΑΡΤΗΤΗΣ ΑΡΧΗΣ ΔΗΜΟΣΙΩΝ ΕΣΟΔΩΝ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 7 του άρθρου 67 του ν. 4172/2013 (Α΄167),</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ν. 4389/2016 (Α΄ 94) και ειδικότερα της περ. δ) της παρ. 2 του άρθρου 2, του άρθρου 7, των παρ. 1 και 5 του άρθρου 14 και του άρθρου 41,</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των άρθρων 4, 5, 6, 10, 11, 14, 15, 22, 23, 24, 36, 37, 38, 41, 44 και 83 του ν. 5104/2024 «Κώδικας Φορολογικής Διαδικασίας και άλλες διατάξεις» (Α΄ 58), εφεξής ΚΦΔ,</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ν.4172/2013 (Α΄167),</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u w:val="single"/>
          <w:lang w:val="el" w:eastAsia="el"/>
        </w:rPr>
        <w:t xml:space="preserve">2. </w:t>
      </w:r>
      <w:r>
        <w:rPr>
          <w:b/>
          <w:bCs/>
          <w:u w:val="single"/>
          <w:lang w:val="el" w:eastAsia="el"/>
        </w:rPr>
        <w:t>Την υπό στοιχεία Δ6Α 1015213 ΕΞ2013/28.1.2013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την υποπαρ. α) της παρ. 3 του άρθρου 41 του ν. 4389/2016.</w:t>
      </w:r>
    </w:p>
    <w:p>
      <w:pPr>
        <w:pStyle w:val="PreambelText"/>
        <w:spacing w:before="240" w:after="240"/>
        <w:rPr>
          <w:lang w:val="el" w:eastAsia="el"/>
        </w:rPr>
      </w:pPr>
      <w:r>
        <w:rPr>
          <w:u w:val="single"/>
          <w:lang w:val="el" w:eastAsia="el"/>
        </w:rPr>
        <w:t xml:space="preserve">3. </w:t>
      </w:r>
      <w:r>
        <w:rPr>
          <w:b/>
          <w:bCs/>
          <w:u w:val="single"/>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 αρ. 39/3/30.11.2017 (Υ.Ο.Δ.Δ. 689) του Συμβουλίου Διοίκησης της Α.Α.Δ.Ε και υπ’ αρ. 5294/17.1.2020 του Υπουργού Οικονομικών, «Ανανέωση της θητείας του Διοικητή της Α.Α.Δ.Ε.» (Υ.Ο.Δ.Δ. 27).</w:t>
      </w:r>
    </w:p>
    <w:p>
      <w:pPr>
        <w:pStyle w:val="PreambelText"/>
        <w:spacing w:before="240" w:after="240"/>
        <w:rPr>
          <w:lang w:val="el" w:eastAsia="el"/>
        </w:rPr>
      </w:pPr>
      <w:r>
        <w:rPr>
          <w:u w:val="single"/>
          <w:lang w:val="el" w:eastAsia="el"/>
        </w:rPr>
        <w:t xml:space="preserve">4. </w:t>
      </w:r>
      <w:r>
        <w:rPr>
          <w:b/>
          <w:bCs/>
          <w:u w:val="single"/>
          <w:lang w:val="el" w:eastAsia="el"/>
        </w:rPr>
        <w:t>Την υπό στοιχεία Α.1054/2022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pStyle w:val="PreambelText"/>
        <w:spacing w:before="240" w:after="240"/>
        <w:rPr>
          <w:lang w:val="el" w:eastAsia="el"/>
        </w:rPr>
      </w:pPr>
      <w:r>
        <w:rPr>
          <w:u w:val="single"/>
          <w:lang w:val="el" w:eastAsia="el"/>
        </w:rPr>
        <w:t xml:space="preserve">5. </w:t>
      </w:r>
      <w:r>
        <w:rPr>
          <w:b/>
          <w:bCs/>
          <w:u w:val="single"/>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pStyle w:val="PreambelText"/>
        <w:spacing w:before="240" w:after="240"/>
        <w:rPr>
          <w:lang w:val="el" w:eastAsia="el"/>
        </w:rPr>
      </w:pPr>
      <w:r>
        <w:rPr>
          <w:u w:val="single"/>
          <w:lang w:val="el" w:eastAsia="el"/>
        </w:rPr>
        <w:t xml:space="preserve">6. </w:t>
      </w:r>
      <w:r>
        <w:rPr>
          <w:b/>
          <w:bCs/>
          <w:u w:val="single"/>
          <w:lang w:val="el" w:eastAsia="el"/>
        </w:rPr>
        <w:t>Την υπό στοιχεία Α.1061/22.4.2024 (Β΄2436) απόφαση του Διοικητή της Α.Α.Δ.Ε.</w:t>
      </w:r>
    </w:p>
    <w:p>
      <w:pPr>
        <w:pStyle w:val="PreambelText"/>
        <w:spacing w:before="240" w:after="240"/>
        <w:rPr>
          <w:lang w:val="el" w:eastAsia="el"/>
        </w:rPr>
      </w:pPr>
      <w:r>
        <w:rPr>
          <w:u w:val="single"/>
          <w:lang w:val="el" w:eastAsia="el"/>
        </w:rPr>
        <w:t xml:space="preserve">7. </w:t>
      </w:r>
      <w:r>
        <w:rPr>
          <w:b/>
          <w:bCs/>
          <w:u w:val="single"/>
          <w:lang w:val="el" w:eastAsia="el"/>
        </w:rPr>
        <w:t>Την υπό στοιχεία Α.1090/7.6.2024 (Β΄3272) απόφαση του Διοικητή της Α.Α.Δ.Ε.</w:t>
      </w:r>
    </w:p>
    <w:p>
      <w:pPr>
        <w:pStyle w:val="PreambelText"/>
        <w:spacing w:before="240" w:after="240"/>
        <w:rPr>
          <w:lang w:val="el" w:eastAsia="el"/>
        </w:rPr>
      </w:pPr>
      <w:r>
        <w:rPr>
          <w:u w:val="single"/>
          <w:lang w:val="el" w:eastAsia="el"/>
        </w:rPr>
        <w:t xml:space="preserve">8. </w:t>
      </w:r>
      <w:r>
        <w:rPr>
          <w:b/>
          <w:bCs/>
          <w:u w:val="single"/>
          <w:lang w:val="el" w:eastAsia="el"/>
        </w:rPr>
        <w:t>Την ανάγκη για ομοιόμορφη εκπλήρωση των φορολογικών υποχρεώσεων των φορολογούμενων, όπως αυτές ορίζονται στην παρ. 1 του άρθρου 67 του ν.4172/2013, καθώς και για την εξόφληση τίτλων πληρωμής που εκκρεμούν στην Α.Α.Δ.Ε.</w:t>
      </w:r>
    </w:p>
    <w:p>
      <w:pPr>
        <w:pStyle w:val="PreambelText"/>
        <w:spacing w:before="240" w:after="240"/>
        <w:rPr>
          <w:lang w:val="el" w:eastAsia="el"/>
        </w:rPr>
      </w:pPr>
      <w:r>
        <w:rPr>
          <w:u w:val="single"/>
          <w:lang w:val="el" w:eastAsia="el"/>
        </w:rPr>
        <w:t xml:space="preserve">9. </w:t>
      </w:r>
      <w:r>
        <w:rPr>
          <w:b/>
          <w:bCs/>
          <w:u w:val="single"/>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Τροποποιούμε την υπό στοιχεία Α. 1061/2024 απόφαση του Διοικητή της Α.Α.Δ.Ε. «Τύπος και περιεχόμενο της δήλωσης φορολογίας εισοδήματος φυσικών προσώπων φορολογικού έτους 2023,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2023 και εφεξής» (Β΄2436), ως ακολούθως: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 1 του άρθρου 7 αντικαθίσταται ως εξής:</w:t>
      </w:r>
    </w:p>
    <w:p>
      <w:pPr>
        <w:spacing w:before="240" w:after="240"/>
        <w:rPr>
          <w:lang w:val="el" w:eastAsia="el"/>
        </w:rPr>
      </w:pPr>
      <w:r>
        <w:rPr>
          <w:b/>
          <w:bCs/>
          <w:u w:val="single"/>
          <w:lang w:val="el" w:eastAsia="el"/>
        </w:rPr>
        <w:t>«1. Εάν κατά την ηλεκτρονική υποβολή της δήλωσης με χρήση της διαδικτυακής υπηρεσίας δεν έχει ήδη γνωστοποιηθεί στη Φορολογική Διοίκηση τραπεζικός λογαριασμός (αριθμός ΙΒΑΝ) και με βάση τη δήλωση προσδιορίζεται πιστωτικό υπόλοιπο και εκδίδεται πράξη με την οποία συνίσταται και βεβαιώνεται απαίτηση για επιστροφή φόρου, εμφανίζεται μήνυμα που ενημερώνει για την υποχρέωση γνωστοποίησής του. Η γνωστοποίηση του αριθμού ΙΒΑΝ πραγματοποιείται με υποβολή ηλεκτρονικής Υπεύθυνης Δήλωσης του δικαιούχου στην ψηφιακή πύλη myAADE στην καρτέλα «Μητρώο και Επικοινωνία» της Α.Α.Δ.Ε.»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2Ισχύς</w:t>
      </w:r>
    </w:p>
    <w:p>
      <w:pPr>
        <w:spacing w:before="240" w:after="240"/>
        <w:rPr>
          <w:lang w:val="el" w:eastAsia="el"/>
        </w:rPr>
      </w:pPr>
      <w:r>
        <w:rPr>
          <w:b/>
          <w:bCs/>
          <w:u w:val="single"/>
          <w:lang w:val="el" w:eastAsia="el"/>
        </w:rPr>
        <w:t>Η απόφαση αυτή ισχύει από 17/07/2024.</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w:t>
      </w:r>
      <w:r>
        <w:rPr>
          <w:b/>
          <w:bCs/>
          <w:u w:val="single"/>
          <w:lang w:val="el" w:eastAsia="el"/>
        </w:rPr>
        <w:t>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w:t>
      </w:r>
    </w:p>
    <w:p>
      <w:pPr>
        <w:spacing w:before="240" w:after="240"/>
        <w:rPr>
          <w:lang w:val="el" w:eastAsia="el"/>
        </w:rPr>
      </w:pPr>
      <w:r>
        <w:rPr>
          <w:u w:val="single"/>
          <w:lang w:val="el" w:eastAsia="el"/>
        </w:rPr>
        <w:t xml:space="preserve">2. </w:t>
      </w:r>
      <w:r>
        <w:rPr>
          <w:b/>
          <w:bCs/>
          <w:u w:val="single"/>
          <w:lang w:val="el" w:eastAsia="el"/>
        </w:rPr>
        <w:t>Επιχειρησιακή Δ/νση ΣΔΟΕ Αττικής &amp; Επιχειρησιακή Δ/νση ΣΔΟΕ Μακεδονίας</w:t>
      </w:r>
    </w:p>
    <w:p>
      <w:pPr>
        <w:spacing w:before="240" w:after="240"/>
        <w:rPr>
          <w:lang w:val="el" w:eastAsia="el"/>
        </w:rPr>
      </w:pPr>
      <w:r>
        <w:rPr>
          <w:u w:val="single"/>
          <w:lang w:val="el" w:eastAsia="el"/>
        </w:rPr>
        <w:t xml:space="preserve">3. </w:t>
      </w:r>
      <w:r>
        <w:rPr>
          <w:b/>
          <w:bCs/>
          <w:u w:val="single"/>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u w:val="single"/>
          <w:lang w:val="el" w:eastAsia="el"/>
        </w:rPr>
        <w:t xml:space="preserve">4. </w:t>
      </w:r>
      <w:r>
        <w:rPr>
          <w:b/>
          <w:bCs/>
          <w:u w:val="single"/>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Αποδέκτες πινάκων Α΄, Β΄(εκτός των αριθ. 1 και 2), Ζ’, Η’ (εκτός αριθ. 4, 10, και 11) Θ’, Ι’, ΙΒ’, ΙΓ’, ΙΔ’, ΙΕ’, ΙΣΤ’, ΙΖ’, ΙΗ’, ΙΘ’, Κ’, ΚΑ’, ΚΒ’, ΚΓ’</w:t>
      </w:r>
    </w:p>
    <w:p>
      <w:pPr>
        <w:spacing w:before="240" w:after="240"/>
        <w:rPr>
          <w:lang w:val="el" w:eastAsia="el"/>
        </w:rPr>
      </w:pPr>
      <w:r>
        <w:rPr>
          <w:u w:val="single"/>
          <w:lang w:val="el" w:eastAsia="el"/>
        </w:rPr>
        <w:t xml:space="preserve">2. </w:t>
      </w:r>
      <w:r>
        <w:rPr>
          <w:b/>
          <w:bCs/>
          <w:u w:val="single"/>
          <w:lang w:val="el" w:eastAsia="el"/>
        </w:rPr>
        <w:t>Γραφείο κου 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Γραφείο κου Υφυπουργού Εθνικής Οικονομίας και Οικονομικών</w:t>
      </w:r>
    </w:p>
    <w:p>
      <w:pPr>
        <w:spacing w:before="240" w:after="240"/>
        <w:rPr>
          <w:lang w:val="el" w:eastAsia="el"/>
        </w:rPr>
      </w:pPr>
      <w:r>
        <w:rPr>
          <w:u w:val="single"/>
          <w:lang w:val="el" w:eastAsia="el"/>
        </w:rPr>
        <w:t xml:space="preserve">4. </w:t>
      </w:r>
      <w:r>
        <w:rPr>
          <w:b/>
          <w:bCs/>
          <w:u w:val="single"/>
          <w:lang w:val="el" w:eastAsia="el"/>
        </w:rPr>
        <w:t>Γραφείο Γενικής Γραμματέως Φορολογικής Πολιτικής</w:t>
      </w:r>
    </w:p>
    <w:p>
      <w:pPr>
        <w:spacing w:before="240" w:after="240"/>
        <w:rPr>
          <w:lang w:val="el" w:eastAsia="el"/>
        </w:rPr>
      </w:pPr>
      <w:r>
        <w:rPr>
          <w:u w:val="single"/>
          <w:lang w:val="el" w:eastAsia="el"/>
        </w:rPr>
        <w:t xml:space="preserve">5. </w:t>
      </w:r>
      <w:r>
        <w:rPr>
          <w:b/>
          <w:bCs/>
          <w:u w:val="single"/>
          <w:lang w:val="el" w:eastAsia="el"/>
        </w:rPr>
        <w:t>Κ.Ε.ΦΟ.ΜΕ.Π.</w:t>
      </w:r>
    </w:p>
    <w:p>
      <w:pPr>
        <w:spacing w:before="240" w:after="240"/>
        <w:rPr>
          <w:lang w:val="el" w:eastAsia="el"/>
        </w:rPr>
      </w:pPr>
      <w:r>
        <w:rPr>
          <w:u w:val="single"/>
          <w:lang w:val="el" w:eastAsia="el"/>
        </w:rPr>
        <w:t xml:space="preserve">6. </w:t>
      </w:r>
      <w:r>
        <w:rPr>
          <w:b/>
          <w:bCs/>
          <w:u w:val="single"/>
          <w:lang w:val="el" w:eastAsia="el"/>
        </w:rPr>
        <w:t>Κ.Ε.ΜΕ.ΕΠ.</w:t>
      </w:r>
    </w:p>
    <w:p>
      <w:pPr>
        <w:spacing w:before="240" w:after="240"/>
        <w:rPr>
          <w:lang w:val="el" w:eastAsia="el"/>
        </w:rPr>
      </w:pPr>
      <w:r>
        <w:rPr>
          <w:u w:val="single"/>
          <w:lang w:val="el" w:eastAsia="el"/>
        </w:rPr>
        <w:t xml:space="preserve">7. </w:t>
      </w:r>
      <w:r>
        <w:rPr>
          <w:b/>
          <w:bCs/>
          <w:u w:val="single"/>
          <w:lang w:val="el" w:eastAsia="el"/>
        </w:rPr>
        <w:t>Επιτροπή Λογιστικής &amp; Τυποποίησης Ελέγχων</w:t>
      </w:r>
    </w:p>
    <w:p>
      <w:pPr>
        <w:spacing w:before="240" w:after="240"/>
        <w:rPr>
          <w:lang w:val="el" w:eastAsia="el"/>
        </w:rPr>
      </w:pPr>
      <w:r>
        <w:rPr>
          <w:u w:val="single"/>
          <w:lang w:val="el" w:eastAsia="el"/>
        </w:rPr>
        <w:t xml:space="preserve">8. </w:t>
      </w:r>
      <w:r>
        <w:rPr>
          <w:b/>
          <w:bCs/>
          <w:u w:val="single"/>
          <w:lang w:val="el" w:eastAsia="el"/>
        </w:rPr>
        <w:t>Υπουργείο Ανάπτυξης, Γενική Γραμματεία Εμπορίου, Γενική Δ/νση Αγοράς &amp; Προστασίας Καταναλωτή, Δ/νση Εταιρειών, Πλ. 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κου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κου Γενικού Δ/ντή Φορολογίας</w:t>
      </w:r>
    </w:p>
    <w:p>
      <w:pPr>
        <w:spacing w:before="240" w:after="240"/>
        <w:rPr>
          <w:lang w:val="el" w:eastAsia="el"/>
        </w:rPr>
      </w:pPr>
      <w:r>
        <w:rPr>
          <w:u w:val="single"/>
          <w:lang w:val="el" w:eastAsia="el"/>
        </w:rPr>
        <w:t xml:space="preserve">3. </w:t>
      </w:r>
      <w:r>
        <w:rPr>
          <w:b/>
          <w:bCs/>
          <w:u w:val="single"/>
          <w:lang w:val="el" w:eastAsia="el"/>
        </w:rPr>
        <w:t>Γραφείο κας Γενικής Δ/ντριας Ηλεκτρονικής Διακυβέρνησης</w:t>
      </w:r>
    </w:p>
    <w:p>
      <w:pPr>
        <w:spacing w:before="240" w:after="240"/>
        <w:rPr>
          <w:lang w:val="el" w:eastAsia="el"/>
        </w:rPr>
      </w:pPr>
      <w:r>
        <w:rPr>
          <w:u w:val="single"/>
          <w:lang w:val="el" w:eastAsia="el"/>
        </w:rPr>
        <w:t xml:space="preserve">4. </w:t>
      </w:r>
      <w:r>
        <w:rPr>
          <w:b/>
          <w:bCs/>
          <w:u w:val="single"/>
          <w:lang w:val="el" w:eastAsia="el"/>
        </w:rPr>
        <w:t>Γραφεία κ.κ. Γενικών Διευθυντών</w:t>
      </w:r>
    </w:p>
    <w:p>
      <w:pPr>
        <w:spacing w:before="240" w:after="240"/>
        <w:rPr>
          <w:lang w:val="el" w:eastAsia="el"/>
        </w:rPr>
      </w:pPr>
      <w:r>
        <w:rPr>
          <w:u w:val="single"/>
          <w:lang w:val="el" w:eastAsia="el"/>
        </w:rPr>
        <w:t xml:space="preserve">5. </w:t>
      </w:r>
      <w:r>
        <w:rPr>
          <w:b/>
          <w:bCs/>
          <w:u w:val="single"/>
          <w:lang w:val="el" w:eastAsia="el"/>
        </w:rPr>
        <w:t>Δ/νση Νομικής Υποστήριξης</w:t>
      </w:r>
    </w:p>
    <w:p>
      <w:pPr>
        <w:spacing w:before="240" w:after="240"/>
        <w:rPr>
          <w:lang w:val="el" w:eastAsia="el"/>
        </w:rPr>
      </w:pPr>
      <w:r>
        <w:rPr>
          <w:u w:val="single"/>
          <w:lang w:val="el" w:eastAsia="el"/>
        </w:rPr>
        <w:t xml:space="preserve">6.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7. </w:t>
      </w:r>
      <w:r>
        <w:rPr>
          <w:b/>
          <w:bCs/>
          <w:u w:val="single"/>
          <w:lang w:val="el" w:eastAsia="el"/>
        </w:rPr>
        <w:t>Διεύθυνση Εφαρμογής Άμεσης Φορολογίας-Τμήμα Α΄</w:t>
      </w:r>
    </w:p>
    <w:p>
      <w:pPr>
        <w:spacing w:before="240" w:after="240"/>
        <w:rPr>
          <w:lang w:val="el" w:eastAsia="el"/>
        </w:rPr>
      </w:pPr>
      <w:r>
        <w:rPr>
          <w:u w:val="single"/>
          <w:lang w:val="el" w:eastAsia="el"/>
        </w:rPr>
        <w:t xml:space="preserve">8. </w:t>
      </w:r>
      <w:r>
        <w:rPr>
          <w:b/>
          <w:bCs/>
          <w:u w:val="single"/>
          <w:lang w:val="el" w:eastAsia="el"/>
        </w:rPr>
        <w:t>Διεύθυνση Επιχειρησιακών Διαδικασιών</w:t>
      </w:r>
    </w:p>
    <w:p>
      <w:pPr>
        <w:spacing w:before="240" w:after="240"/>
        <w:rPr>
          <w:lang w:val="el" w:eastAsia="el"/>
        </w:rPr>
      </w:pPr>
      <w:r>
        <w:rPr>
          <w:u w:val="single"/>
          <w:lang w:val="el" w:eastAsia="el"/>
        </w:rPr>
        <w:t xml:space="preserve">9. </w:t>
      </w:r>
      <w:r>
        <w:rPr>
          <w:b/>
          <w:bCs/>
          <w:u w:val="single"/>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