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9Ψ2Β46ΜΠ3Ζ-ΕΤΖ</w:t>
      </w:r>
    </w:p>
    <w:p>
      <w:pPr>
        <w:pStyle w:val="PreambelText"/>
        <w:spacing w:before="240" w:after="240"/>
        <w:rPr>
          <w:lang w:val="el" w:eastAsia="el"/>
        </w:rPr>
      </w:pPr>
      <w:r>
        <w:rPr>
          <w:b/>
          <w:bCs/>
          <w:lang w:val="el" w:eastAsia="el"/>
        </w:rPr>
        <w:t>Αριθ. ΦΕΚ: 4295 Β΄/22.7.2024</w:t>
      </w:r>
    </w:p>
    <w:p>
      <w:pPr>
        <w:pStyle w:val="PreambelText"/>
        <w:spacing w:before="240" w:after="240"/>
        <w:rPr>
          <w:lang w:val="el" w:eastAsia="el"/>
        </w:rPr>
      </w:pPr>
      <w:r>
        <w:rPr>
          <w:b/>
          <w:bCs/>
          <w:lang w:val="el" w:eastAsia="el"/>
        </w:rPr>
        <w:t>Αθήνα, 22 Ιουλίου 2024</w:t>
      </w:r>
    </w:p>
    <w:p>
      <w:pPr>
        <w:pStyle w:val="PreambelText"/>
        <w:spacing w:before="240" w:after="240"/>
        <w:rPr>
          <w:lang w:val="el" w:eastAsia="el"/>
        </w:rPr>
      </w:pPr>
      <w:r>
        <w:rPr>
          <w:b/>
          <w:bCs/>
          <w:lang w:val="el" w:eastAsia="el"/>
        </w:rPr>
        <w:t>Α. 1116</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ΙΙΙΙ. ΔΙΕΥΘΥΝΣΗ ΔΙΑΧΕΙΡΙΣΗΣ ΥΠΟΔΟΜΩΝ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α και β της παρ. 17 του άρθρου 83 και του άρθρου 17 του Κώδικα Φορολογικής Διαδικασίας (ν. 5104/2024,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Τπηρεσιών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 (Β΄5993)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Α.1021/24.02.2023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αφενός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σε περιπτώσεις διαπιστωμένων τεχνικών δυσκολιών και αφετέρου τη διασφάλιση της αρχής «είσπραξη μέσω κάρτας -υποχρεωτική έκδοση απόδειξης» σε περιπτώσεις αντικατάστασης των Ταμειακών Συστημάτων επιχειρήσεων που έχουν ήδη προβεί σε διασύνδεση Ταμειακού Συστήματος και Μέσων Πληρωμών.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Α.1157/2023 απόφαση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δ΄ της παρ. 2.5 του άρθρου 2 αντικαθίσταται ως εξής:</w:t>
      </w:r>
    </w:p>
    <w:p>
      <w:pPr>
        <w:spacing w:before="240" w:after="240"/>
        <w:rPr>
          <w:lang w:val="el" w:eastAsia="el"/>
        </w:rPr>
      </w:pPr>
      <w:r>
        <w:rPr>
          <w:b/>
          <w:bCs/>
          <w:lang w:val="el" w:eastAsia="el"/>
        </w:rPr>
        <w:t>«δ) Έως 31.10.2024, εφόσον έχουν ήδη προβεί σε υλοποιήσεις διασύνδεσης του Ταμειακού Συστήματος με τα Μέσα Πληρωμών που διαθέτουν, οι οποίες καίτοι δεν συμμορφώνονται επακριβώς με τα πρωτόκολλα των υπό στοιχεία Α.1098/2022 ή Α.1155/2023 κατά περίπτωση αποφάσεων, δεν επιτρέπουν κατ' ελάχιστο, την ελεύθερη πληκτρολόγηση ποσού</w:t>
      </w:r>
    </w:p>
    <w:p>
      <w:pPr>
        <w:spacing w:before="240" w:after="240"/>
        <w:rPr>
          <w:lang w:val="el" w:eastAsia="el"/>
        </w:rPr>
      </w:pPr>
      <w:r>
        <w:rPr>
          <w:b/>
          <w:bCs/>
          <w:lang w:val="el" w:eastAsia="el"/>
        </w:rPr>
        <w:t>στο Μέσο Πληρωμής και εφόσον η ΑΑΔΕ λάβει σχετική ενημέρωση από τους Παρόχους Μέσων Πληρωμών.».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2.6 του άρθρου 1 αντικαθίσταται ως εξής:</w:t>
      </w:r>
    </w:p>
    <w:p>
      <w:pPr>
        <w:spacing w:before="240" w:after="240"/>
        <w:rPr>
          <w:lang w:val="el" w:eastAsia="el"/>
        </w:rPr>
      </w:pPr>
      <w:r>
        <w:rPr>
          <w:b/>
          <w:bCs/>
          <w:lang w:val="el" w:eastAsia="el"/>
        </w:rPr>
        <w:t>«2.6. Οντότητες που έχουν ήδη προβεί σε διασύνδεση των Ταμειακών τους Συστημάτων με τα Μέσα Πληρωμών που διαθέτουν, υποχρεούνται, σε περίπτωση που προτίθενται να αντικαταστήσουν τα διασυνδεδεμένα Ταμειακά Συστήματα ή/και οποιοδήποτε από τα ενεργά διασυνδεδεμένα Μέσα Πληρωμών που διαθέτουν, με άλλα Ταμειακά Συστήματα ή/και Μέσα Πληρωμών, να διασφαλίσουν την εκ νέου διασύνδεση των διάδοχων Ταμειακών Συστημάτων ή/και Μέσων Πληρωμών, άμεσα εφόσον διασυνδέονται σύμφωνα με τα οριζόμενα στην υπό στοιχεία Α. 1098/2022 απόφαση του Διοικητή της ΑΑΔΕ ή σύμφωνα με τις ειδικότερες προϋποθέσεις της παρ. 4 του άρθρου 6 της υπό στοιχεία Α. 1155/2023 απόφασης του Διοικητή της ΑΑΔΕ, εφόσον διασυνδέονται βάσει των οριζομένων σε αυτή. Το προηγούμενο εδάφιο καταλαμβάνει και τις περιπτώσεις διασύνδεσης σύμφωνα με την περ. γ΄της παρ. 2.5 με την επιφύλαξη ωστόσο των οριζόμενων στην περ. δ΄της παρ. 2.5 καθώς και των παρ. 2.8 και 2.9.».</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