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30/003/000/33</w:t>
      </w:r>
      <w:r>
        <w:rPr>
          <w:lang w:val="el" w:eastAsia="el"/>
        </w:rPr>
        <w:t xml:space="preserve">65 </w:t>
      </w:r>
      <w:r>
        <w:rPr>
          <w:b/>
          <w:bCs/>
          <w:lang w:val="el" w:eastAsia="el"/>
        </w:rPr>
        <w:t>Καθορισμός απόδοσης του σταφυλιού, ως πρώτης ύλης αποσταγματοποιείων, σε άνυδρη αιθυλική αλκοόλη.</w:t>
      </w:r>
    </w:p>
    <w:p>
      <w:pPr>
        <w:pStyle w:val="Title"/>
        <w:spacing w:before="120" w:after="360"/>
        <w:rPr>
          <w:lang w:val="el" w:eastAsia="el"/>
        </w:rPr>
      </w:pPr>
      <w:r>
        <w:rPr>
          <w:b/>
          <w:bCs/>
          <w:lang w:val="el" w:eastAsia="el"/>
        </w:rPr>
        <w:t>Ο ΥΦΥΠΟΥΡΓΟΣ</w:t>
      </w:r>
    </w:p>
    <w:p>
      <w:pPr>
        <w:pStyle w:val="Title"/>
        <w:spacing w:before="120" w:after="360"/>
        <w:rPr>
          <w:lang w:val="el" w:eastAsia="el"/>
        </w:rPr>
      </w:pPr>
      <w:r>
        <w:rPr>
          <w:b/>
          <w:bCs/>
          <w:lang w:val="el" w:eastAsia="el"/>
        </w:rPr>
        <w:t>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2969/2001 «Αιθυλική αλκοόλη και αλκοολούχα προϊόντα» (Α’ 281), ιδίως δε της παρ. 7 του άρθρου 9 αυτού,</w:t>
      </w:r>
    </w:p>
    <w:p>
      <w:pPr>
        <w:pStyle w:val="StructureList1"/>
        <w:spacing w:before="120" w:after="0"/>
        <w:rPr>
          <w:lang w:val="el" w:eastAsia="el"/>
        </w:rPr>
      </w:pPr>
      <w:r>
        <w:rPr>
          <w:lang w:val="el" w:eastAsia="el"/>
        </w:rPr>
        <w:t>β)</w:t>
      </w:r>
      <w:r>
        <w:rPr>
          <w:lang w:val="en" w:eastAsia="en"/>
        </w:rPr>
        <w:tab/>
      </w:r>
      <w:r>
        <w:rPr>
          <w:lang w:val="el" w:eastAsia="el"/>
        </w:rPr>
        <w:t>της υπ’ αρ. 3002475/383/0029/2.2.2010 απόφασης του Υπουργού Οικονομικών «Λειτουργία αποσταγματοποιείων» (Β’ 162), ιδίως της παρ. 5 του άρθρου 4, και γ) του Κανονισμού (ΕΕ) 2019/787 του Ευρωπαϊκού Κοινοβουλίου και του Συμβουλίου, της 17ης Απριλίου 2019 «για τον ορισμό, την περιγραφή, την παρουσίαση και την επισήμανση των αλκοολούχων ποτών, τη χρήση των ονομασιών των αλκοολούχων ποτών στην παρουσίαση και επισήμανση άλλων τροφίμων, την προστασία των γεωγραφικών ενδείξεων για τα αλκοολούχα ποτά, τη χρήση της αιθυλικής αλκοόλης και των προϊόντων απόσταξης γεωργικής προέλευσης σε ποτά με αλκοόλη, και για την κατάργηση του κανονισμού (ΕΚ) αριθ. 110/2008» (L 130).</w:t>
      </w:r>
    </w:p>
    <w:p>
      <w:pPr>
        <w:spacing w:before="240" w:after="240"/>
        <w:rPr>
          <w:lang w:val="el" w:eastAsia="el"/>
        </w:rPr>
      </w:pPr>
      <w:r>
        <w:rPr>
          <w:lang w:val="el" w:eastAsia="el"/>
        </w:rPr>
        <w:t>2. Tο π.δ. 142/2017 «Οργανισμός Υπουργείου Οικονομικών» (Α’ 181).</w:t>
      </w:r>
    </w:p>
    <w:p>
      <w:pPr>
        <w:spacing w:before="240" w:after="240"/>
        <w:rPr>
          <w:lang w:val="el" w:eastAsia="el"/>
        </w:rPr>
      </w:pPr>
      <w:r>
        <w:rPr>
          <w:lang w:val="el" w:eastAsia="el"/>
        </w:rPr>
        <w:t>3. Το άρθρο 90 του Κώδικα της νομοθεσίας για την Κυβέρνηση και τα κυβερνητικά όργανα (π.δ. 63/2005, Α’ 98), όπως διατηρήθηκε σε ισχύ με την περ. 22 του άρθρου 119 του ν. 4622/2019 (Α’ 133).</w:t>
      </w:r>
    </w:p>
    <w:p>
      <w:pPr>
        <w:spacing w:before="240" w:after="240"/>
        <w:rPr>
          <w:lang w:val="el" w:eastAsia="el"/>
        </w:rPr>
      </w:pPr>
      <w:r>
        <w:rPr>
          <w:lang w:val="el" w:eastAsia="el"/>
        </w:rPr>
        <w:t>4.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5.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6. Το π.δ. 32/2024 «Διορισμός Υπουργών και Υφυπουργών» (Α’ 91).</w:t>
      </w:r>
    </w:p>
    <w:p>
      <w:pPr>
        <w:spacing w:before="240" w:after="240"/>
        <w:rPr>
          <w:lang w:val="el" w:eastAsia="el"/>
        </w:rPr>
      </w:pPr>
      <w:r>
        <w:rPr>
          <w:lang w:val="el" w:eastAsia="el"/>
        </w:rPr>
        <w:t>7. Την υπό στοιχεία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spacing w:before="240" w:after="240"/>
        <w:rPr>
          <w:lang w:val="el" w:eastAsia="el"/>
        </w:rPr>
      </w:pPr>
      <w:r>
        <w:rPr>
          <w:lang w:val="el" w:eastAsia="el"/>
        </w:rPr>
        <w:t>8. Το Κεφαλαίου Α’ «Σύσταση Ανεξάρτητης Αρχής Δημοσίων Εσόδων»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9. Την υπό στοιχεία Δ.ΟΡΓ.Α 1125859 ΕΞ 2020/ 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10. Την υπ’ αρ. 30/003/000/3269/31.7.2024 εισήγηση της Διεύθυνσης Αλκοόλης και Τροφίμων της Γενικής Διεύθυνσης του Γενικού Χημείου του Κράτους της ΑΑΔΕ, κατόπιν των αποτελεσμάτων των σχετικών βιομηχανικών πειραμάτων που διενεργήθηκαν υπό τον διοικητικό έλεγχο των Χ.Υ. Λάρισας και Χ.Υ. Κρήτης.</w:t>
      </w:r>
    </w:p>
    <w:p>
      <w:pPr>
        <w:spacing w:before="240" w:after="240"/>
        <w:rPr>
          <w:lang w:val="el" w:eastAsia="el"/>
        </w:rPr>
      </w:pPr>
      <w:r>
        <w:rPr>
          <w:lang w:val="el" w:eastAsia="el"/>
        </w:rPr>
        <w:t>11. Την αναγκαιότητα καθορισμού της απόδοσης του σταφυλιού, ως πρώτης ύλης αποσταγματοποιείων, σε άνυδρη αιθυλική αλκοόλη.</w:t>
      </w:r>
    </w:p>
    <w:p>
      <w:pPr>
        <w:spacing w:before="240" w:after="240"/>
        <w:rPr>
          <w:lang w:val="el" w:eastAsia="el"/>
        </w:rPr>
      </w:pPr>
      <w:r>
        <w:rPr>
          <w:lang w:val="el" w:eastAsia="el"/>
        </w:rPr>
        <w:t>12. Το γεγονός ότι από τις διατάξεις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Καθορίζουμε την απόδοση του σταφυλιού, ως πρώτης ύλης για την παραγωγή αποστάγματος σταφυλιού κατά την έννοια της κατηγορίας 9 του παραρτήματος Ι του Κανονισμού (ΕΕ) 2019/787, στα δοχεία συλλογής των αποσταγματοποιείων, σε 53,7 (±6,8) λίτρα ανύδρου αιθυλικής αλκοόλης ανά 100 χιλιόγραμμα ιμβερτοσακχάρου σταφυλιού.</w:t>
      </w:r>
    </w:p>
    <w:p>
      <w:pPr>
        <w:spacing w:before="240" w:after="240"/>
        <w:rPr>
          <w:lang w:val="el" w:eastAsia="el"/>
        </w:rPr>
      </w:pPr>
      <w:r>
        <w:rPr>
          <w:lang w:val="el" w:eastAsia="el"/>
        </w:rPr>
        <w:t>Η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Αυγούστου 2024</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ΧΡΙΣΤΟΣ ΔΗΜΑΣ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