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b/>
          <w:bCs/>
          <w:lang w:val="el" w:eastAsia="el"/>
        </w:rPr>
        <w:t>ΥΠΟΥΡΓΕΙΟ ΕΘΝΙΚΗΣ ΟΙΚΟΝΟΜΙΑΣ</w:t>
      </w:r>
    </w:p>
    <w:p>
      <w:pPr>
        <w:pStyle w:val="Title"/>
        <w:spacing w:before="120" w:after="360"/>
        <w:rPr>
          <w:lang w:val="el" w:eastAsia="el"/>
        </w:rPr>
      </w:pPr>
      <w:r>
        <w:rPr>
          <w:b/>
          <w:bCs/>
          <w:lang w:val="el" w:eastAsia="el"/>
        </w:rPr>
        <w:t>ΚΑΙ ΟΙΚΟΝΟΜΙΚΩΝ</w:t>
      </w:r>
    </w:p>
    <w:p>
      <w:pPr>
        <w:pStyle w:val="Title"/>
        <w:spacing w:before="120" w:after="360"/>
        <w:rPr>
          <w:lang w:val="el" w:eastAsia="el"/>
        </w:rPr>
      </w:pPr>
      <w:r>
        <w:rPr>
          <w:b/>
          <w:bCs/>
          <w:lang w:val="el" w:eastAsia="el"/>
        </w:rPr>
        <w:t>ΓΡ. ΥΦΥΠΟΥΡΓΟΥ ΕΘΝΙΚΗΣ ΟΙΚΟΝΟΜΙΑΣ</w:t>
      </w:r>
    </w:p>
    <w:p>
      <w:pPr>
        <w:pStyle w:val="Title"/>
        <w:spacing w:before="120" w:after="360"/>
        <w:rPr>
          <w:lang w:val="el" w:eastAsia="el"/>
        </w:rPr>
      </w:pPr>
      <w:r>
        <w:rPr>
          <w:b/>
          <w:bCs/>
          <w:lang w:val="el" w:eastAsia="el"/>
        </w:rPr>
        <w:t>ΚΑΙ ΟΙΚΟΝΟΜΙΚΩΝ</w:t>
      </w:r>
    </w:p>
    <w:p>
      <w:pPr>
        <w:pStyle w:val="Title"/>
        <w:spacing w:before="120" w:after="360"/>
        <w:rPr>
          <w:lang w:val="el" w:eastAsia="el"/>
        </w:rPr>
      </w:pPr>
      <w:r>
        <w:rPr>
          <w:b/>
          <w:bCs/>
          <w:lang w:val="el" w:eastAsia="el"/>
        </w:rPr>
        <w:t>ΥΠΟΥΡΓΕΙΟ ΥΠΟΔΟΜΩΝ ΚΑΙ ΜΕΤΑΦΟΡΩΝ</w:t>
      </w:r>
    </w:p>
    <w:p>
      <w:pPr>
        <w:pStyle w:val="Title"/>
        <w:spacing w:before="120" w:after="360"/>
        <w:rPr>
          <w:lang w:val="el" w:eastAsia="el"/>
        </w:rPr>
      </w:pPr>
      <w:r>
        <w:rPr>
          <w:b/>
          <w:bCs/>
          <w:lang w:val="el" w:eastAsia="el"/>
        </w:rPr>
        <w:t>ΓΕΝΙΚΗ ΔΙΕΥΘΥΝΣΗ ΜΕΤΑΦΟΡΩΝ</w:t>
      </w:r>
    </w:p>
    <w:p>
      <w:pPr>
        <w:pStyle w:val="Title"/>
        <w:spacing w:before="120" w:after="360"/>
        <w:rPr>
          <w:lang w:val="el" w:eastAsia="el"/>
        </w:rPr>
      </w:pPr>
      <w:r>
        <w:rPr>
          <w:b/>
          <w:bCs/>
          <w:lang w:val="el" w:eastAsia="el"/>
        </w:rPr>
        <w:t>ΔΙΕΥΘΥΝΣΗ ΕΠΙΒΑΤΙΚΩΝ ΜΕΤΑΦΟΡΩΝ</w:t>
      </w:r>
    </w:p>
    <w:p>
      <w:pPr>
        <w:pStyle w:val="Title"/>
        <w:spacing w:before="120" w:after="360"/>
        <w:rPr>
          <w:lang w:val="el" w:eastAsia="el"/>
        </w:rPr>
      </w:pPr>
      <w:r>
        <w:rPr>
          <w:b/>
          <w:bCs/>
          <w:lang w:val="el" w:eastAsia="el"/>
        </w:rPr>
        <w:t>ΥΠΗΡΕΣΙΑ ΥΠΟΣΤΗΡΙΞΗΣ ΠΛΗΡΟΦΟΡΙΚΗΣ</w:t>
      </w:r>
    </w:p>
    <w:p>
      <w:pPr>
        <w:pStyle w:val="Title"/>
        <w:spacing w:before="120" w:after="360"/>
        <w:rPr>
          <w:lang w:val="el" w:eastAsia="el"/>
        </w:rPr>
      </w:pPr>
      <w:r>
        <w:rPr>
          <w:b/>
          <w:bCs/>
          <w:lang w:val="el" w:eastAsia="el"/>
        </w:rPr>
        <w:t>ΚΑΙ ΗΛΕΚΤΡΟΝΙΚΩΝ ΣΥΣΤΗΜΑΤΩΝ</w:t>
      </w:r>
    </w:p>
    <w:p>
      <w:pPr>
        <w:pStyle w:val="Title"/>
        <w:spacing w:before="120" w:after="360"/>
        <w:rPr>
          <w:lang w:val="el" w:eastAsia="el"/>
        </w:rPr>
      </w:pPr>
      <w:r>
        <w:rPr>
          <w:b/>
          <w:bCs/>
          <w:lang w:val="el" w:eastAsia="el"/>
        </w:rPr>
        <w:t>ΠΡΟΣ:</w:t>
      </w:r>
    </w:p>
    <w:p>
      <w:pPr>
        <w:pStyle w:val="Title"/>
        <w:spacing w:before="120" w:after="360"/>
        <w:rPr>
          <w:lang w:val="el" w:eastAsia="el"/>
        </w:rPr>
      </w:pPr>
      <w:r>
        <w:rPr>
          <w:b/>
          <w:bCs/>
          <w:lang w:val="el" w:eastAsia="el"/>
        </w:rPr>
        <w:t>ΥΠΟΥΡΓΕΙΟ ΨΗΦΙΑΚΗΣ ΔΙΑΚΥΒΕΡΝΗΣΗΣ</w:t>
      </w:r>
    </w:p>
    <w:p>
      <w:pPr>
        <w:pStyle w:val="Title"/>
        <w:spacing w:before="120" w:after="360"/>
        <w:rPr>
          <w:lang w:val="el" w:eastAsia="el"/>
        </w:rPr>
      </w:pPr>
      <w:r>
        <w:rPr>
          <w:b/>
          <w:bCs/>
          <w:lang w:val="el" w:eastAsia="el"/>
        </w:rPr>
        <w:t>ΓΕΝΙΚΗ ΓΡΑΜΜΑΤΕΙΑ ΨΗΦΙΑΚΗΣ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b/>
          <w:bCs/>
          <w:lang w:val="el" w:eastAsia="el"/>
        </w:rPr>
        <w:t>ΚΑΙ ΑΠΛΟΥΣΤΕΥΣΗΣ ΔΙΑΔΙΚΑΣΙΩΝ</w:t>
      </w:r>
    </w:p>
    <w:p>
      <w:pPr>
        <w:pStyle w:val="Title"/>
        <w:spacing w:before="120" w:after="360"/>
        <w:rPr>
          <w:lang w:val="el" w:eastAsia="el"/>
        </w:rPr>
      </w:pPr>
      <w:r>
        <w:rPr>
          <w:b/>
          <w:bCs/>
          <w:lang w:val="el" w:eastAsia="el"/>
        </w:rPr>
        <w:t>ΥΠΗΡΕΣΙΑ ΣΥΝΤΟΝΙΣΜΟΥ ΕΝΙΑΙΑΣ</w:t>
      </w:r>
    </w:p>
    <w:p>
      <w:pPr>
        <w:pStyle w:val="Title"/>
        <w:spacing w:before="120" w:after="360"/>
        <w:rPr>
          <w:lang w:val="el" w:eastAsia="el"/>
        </w:rPr>
      </w:pPr>
      <w:r>
        <w:rPr>
          <w:b/>
          <w:bCs/>
          <w:lang w:val="el" w:eastAsia="el"/>
        </w:rPr>
        <w:t>ΨΗΦΙΑΚΗΣ ΠΥΛΗΣ</w:t>
      </w:r>
    </w:p>
    <w:p>
      <w:pPr>
        <w:pStyle w:val="Title"/>
        <w:spacing w:before="120" w:after="360"/>
        <w:rPr>
          <w:lang w:val="el" w:eastAsia="el"/>
        </w:rPr>
      </w:pPr>
      <w:r>
        <w:rPr>
          <w:b/>
          <w:bCs/>
          <w:lang w:val="el" w:eastAsia="el"/>
        </w:rPr>
        <w:t>ΑΝΕΞΑΡΤΗΤΗ ΑΡΧΗ ΔΗΜΟΣΙΩΝ ΕΣΟΔΩΝ</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1. </w:t>
      </w:r>
      <w:r>
        <w:rPr>
          <w:b/>
          <w:bCs/>
          <w:lang w:val="el" w:eastAsia="el"/>
        </w:rPr>
        <w:t>ΓΕΝΙΚΗ ΔΙΕΥΘΥΝΣΗ ΤΕΛΩΝΕΙΩΝ &amp; ΕΦΚ</w:t>
      </w:r>
    </w:p>
    <w:p>
      <w:pPr>
        <w:pStyle w:val="PreambelText"/>
        <w:spacing w:before="240" w:after="240"/>
        <w:rPr>
          <w:lang w:val="el" w:eastAsia="el"/>
        </w:rPr>
      </w:pPr>
      <w:r>
        <w:rPr>
          <w:b/>
          <w:bCs/>
          <w:lang w:val="el" w:eastAsia="el"/>
        </w:rPr>
        <w:t>A. ΔΙΕΥΘΥΝΣΗ ΕΙΔΙΚΩΝ ΦΟΡΩΝ</w:t>
      </w:r>
    </w:p>
    <w:p>
      <w:pPr>
        <w:pStyle w:val="PreambelText"/>
        <w:spacing w:before="240" w:after="240"/>
        <w:rPr>
          <w:lang w:val="el" w:eastAsia="el"/>
        </w:rPr>
      </w:pPr>
      <w:r>
        <w:rPr>
          <w:b/>
          <w:bCs/>
          <w:lang w:val="el" w:eastAsia="el"/>
        </w:rPr>
        <w:t>ΚΑΤΑΝΑΛΩΣΗΣ &amp; ΦΠΑ ΤΜΗΜΑ Δ ΄</w:t>
      </w:r>
    </w:p>
    <w:p>
      <w:pPr>
        <w:pStyle w:val="PreambelText"/>
        <w:spacing w:before="240" w:after="240"/>
        <w:rPr>
          <w:lang w:val="el" w:eastAsia="el"/>
        </w:rPr>
      </w:pPr>
      <w:r>
        <w:rPr>
          <w:b/>
          <w:bCs/>
          <w:lang w:val="el" w:eastAsia="el"/>
        </w:rPr>
        <w:t>Β. ΔΙΕΥΘΥΝΣΗ ΔΑΣΜΟΛΟΓΙΚΩΝ ΘΕΜΑΤΩΝ, ΑΝΑΣΤΑΛΤΙΚΩΝ ΚΑΘΕΣΤΩΤΩΝ ΚΑΙ ΑΠΑΛΛΑΓΩΝ ΤΜΗΜΑ Γ΄</w:t>
      </w:r>
    </w:p>
    <w:p>
      <w:pPr>
        <w:pStyle w:val="PreambelText"/>
        <w:spacing w:before="240" w:after="240"/>
        <w:rPr>
          <w:lang w:val="el" w:eastAsia="el"/>
        </w:rPr>
      </w:pPr>
      <w:r>
        <w:rPr>
          <w:lang w:val="el" w:eastAsia="el"/>
        </w:rPr>
        <w:t xml:space="preserve">2. </w:t>
      </w:r>
      <w:r>
        <w:rPr>
          <w:b/>
          <w:bCs/>
          <w:lang w:val="el" w:eastAsia="el"/>
        </w:rPr>
        <w:t>ΓΕΝΙΚΗ Δ/ΝΣΗ ΗΛΕΚΤΡΟΝΙΚΗΣ ΔΙΑΚΥΒΕΡΝΗΣΗΣ</w:t>
      </w:r>
    </w:p>
    <w:p>
      <w:pPr>
        <w:pStyle w:val="PreambelText"/>
        <w:spacing w:before="240" w:after="240"/>
        <w:rPr>
          <w:lang w:val="el" w:eastAsia="el"/>
        </w:rPr>
      </w:pPr>
      <w:r>
        <w:rPr>
          <w:lang w:val="el" w:eastAsia="el"/>
        </w:rPr>
        <w:t xml:space="preserve">A. </w:t>
      </w:r>
      <w:r>
        <w:rPr>
          <w:b/>
          <w:bCs/>
          <w:lang w:val="el" w:eastAsia="el"/>
        </w:rPr>
        <w:t>ΔΙΕΥΘΥΝΣΗ ΕΠΙΧΕΙΡΗΣΙΑΚΩΝ ΔΙΑΔΙΚΑΣΙΩΝ ΥΠ/ΝΣΗ Β΄ ΑΠΑΙΤΗΣΕΩΝ &amp; ΕΛΕΓΧΟΥ ΕΦΑΡΜΟΓΩΝ ΤΕΛΩΝΕΙΩΝ ΤΜΗΜΑ H΄</w:t>
      </w:r>
    </w:p>
    <w:p>
      <w:pPr>
        <w:pStyle w:val="PreambelText"/>
        <w:spacing w:before="240" w:after="240"/>
        <w:rPr>
          <w:lang w:val="el" w:eastAsia="el"/>
        </w:rPr>
      </w:pPr>
      <w:r>
        <w:rPr>
          <w:lang w:val="el" w:eastAsia="el"/>
        </w:rPr>
        <w:t xml:space="preserve">B. </w:t>
      </w:r>
      <w:r>
        <w:rPr>
          <w:b/>
          <w:bCs/>
          <w:lang w:val="el" w:eastAsia="el"/>
        </w:rPr>
        <w:t>ΔΙΕΥΘΥΝΣΗ ΑΝΑΠΤΥΞΗΣ ΤΕΛΩΝΕΙΑΚΩΝ, ΕΛΕΓΚΤΙΚΩΝ ΚΑΙ ΕΠΙΧΕΙΡΗΣΙΑΚΩΝ ΕΦΑΡΜΟΓΩΝ</w:t>
      </w:r>
    </w:p>
    <w:p>
      <w:pPr>
        <w:pStyle w:val="PreambelText"/>
        <w:spacing w:before="240" w:after="240"/>
        <w:rPr>
          <w:lang w:val="el" w:eastAsia="el"/>
        </w:rPr>
      </w:pPr>
      <w:r>
        <w:rPr>
          <w:b/>
          <w:bCs/>
          <w:lang w:val="el" w:eastAsia="el"/>
        </w:rPr>
        <w:t>ΥΠ/ΝΣΗ ΑΝΑΠΤΥΞΗΣ ΤΕΛΩΝΕΙΑΚΩΝ ΕΦΑΡΜΟΓΩΝ</w:t>
      </w:r>
    </w:p>
    <w:p>
      <w:pPr>
        <w:pStyle w:val="PreambelText"/>
        <w:spacing w:before="240" w:after="240"/>
        <w:rPr>
          <w:lang w:val="el" w:eastAsia="el"/>
        </w:rPr>
      </w:pPr>
      <w:r>
        <w:rPr>
          <w:b/>
          <w:bCs/>
          <w:lang w:val="el" w:eastAsia="el"/>
        </w:rPr>
        <w:t>Θέμα: Τροποποίηση της αριθμ. Α.1071/19-5-2023 απόφασης των Υφυπουργών Οικονομικών και Υποδομών και Μεταφορών, του Υπουργού Επικρατείας και του Διοικητή της Ανεξάρτητης Αρχής Δημοσίων Εσόδων «Ψηφιοποίηση του πιστοποιητικού ταξινόμησης, καθορισμός του τύπου και του περιεχόμενου του πιστοποιητικού και ρύθμιση λοιπών θεμάτων σχετικά με την έκδοση, τη διακίνηση, τη διαχείριση και την καταχώριση στοιχείων του πιστοποιητικού ταξινόμησης, κατ΄ εφαρμογή της περ. β) της παρ. 6 του άρθρου 130 του Εθνικού Τελωνειακού Κώδικα» (Β΄3394).</w:t>
      </w:r>
    </w:p>
    <w:p>
      <w:pPr>
        <w:pStyle w:val="enacting"/>
        <w:spacing w:before="120" w:after="0"/>
        <w:rPr>
          <w:lang w:val="el" w:eastAsia="el"/>
        </w:rPr>
      </w:pPr>
      <w:r>
        <w:rPr>
          <w:b/>
          <w:bCs/>
          <w:lang w:val="el" w:eastAsia="el"/>
        </w:rPr>
        <w:t>ΑΠΟΦΑΣΗ</w:t>
      </w:r>
      <w:r>
        <w:rPr>
          <w:lang w:val="el" w:eastAsia="el"/>
        </w:rPr>
        <w:br/>
      </w:r>
      <w:r>
        <w:rPr>
          <w:b/>
          <w:bCs/>
          <w:lang w:val="el" w:eastAsia="el"/>
        </w:rPr>
        <w:t>ΟΙ ΥΠΟΥΡΓΟΙ</w:t>
      </w:r>
      <w:r>
        <w:rPr>
          <w:lang w:val="el" w:eastAsia="el"/>
        </w:rPr>
        <w:br/>
      </w:r>
      <w:r>
        <w:rPr>
          <w:b/>
          <w:bCs/>
          <w:lang w:val="el" w:eastAsia="el"/>
        </w:rPr>
        <w:t>ΕΘΝΙΚΗΣ ΟΙΚΟΝΟΜΙΑΣ &amp; ΟΙΚΟΝΟΜΙΚΩΝ</w:t>
      </w:r>
      <w:r>
        <w:rPr>
          <w:lang w:val="el" w:eastAsia="el"/>
        </w:rPr>
        <w:br/>
      </w:r>
      <w:r>
        <w:rPr>
          <w:b/>
          <w:bCs/>
          <w:lang w:val="el" w:eastAsia="el"/>
        </w:rPr>
        <w:t>ΥΠΟΔΟΜΩΝ ΚΑΙ ΜΕΤΑΦΟΡΩΝΨΗΦΙΑΚΗΣ ΔΙΑΚΥΒΕΡΝΗΣΗΣ,</w:t>
      </w:r>
      <w:r>
        <w:rPr>
          <w:lang w:val="el" w:eastAsia="el"/>
        </w:rPr>
        <w:br/>
      </w:r>
      <w:r>
        <w:rPr>
          <w:b/>
          <w:bCs/>
          <w:lang w:val="el" w:eastAsia="el"/>
        </w:rPr>
        <w:t>ΚΑΙ</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 xml:space="preserve">Του άρθρου 130 του Εθνικού Τελωνειακού Κώδικα </w:t>
      </w:r>
      <w:hyperlink r:id="rId4" w:history="1">
        <w:r>
          <w:rPr>
            <w:rStyle w:val="Hyperlink"/>
            <w:b/>
            <w:bCs/>
            <w:color w:val="0000EE"/>
            <w:u w:color="0000EE"/>
            <w:lang w:val="el" w:eastAsia="el"/>
          </w:rPr>
          <w:t>(</w:t>
        </w:r>
        <w:r>
          <w:rPr>
            <w:rStyle w:val="Hyperlink"/>
            <w:b/>
            <w:bCs/>
            <w:color w:val="0000EE"/>
            <w:u w:color="0000EE"/>
            <w:lang w:val="el" w:eastAsia="el"/>
          </w:rPr>
          <w:t xml:space="preserve">ν. </w:t>
        </w:r>
        <w:r>
          <w:rPr>
            <w:rStyle w:val="Hyperlink"/>
            <w:b/>
            <w:bCs/>
            <w:color w:val="0000EE"/>
            <w:u w:color="0000EE"/>
            <w:lang w:val="el" w:eastAsia="el"/>
          </w:rPr>
          <w:t>2960/2001</w:t>
        </w:r>
        <w:r>
          <w:rPr>
            <w:rStyle w:val="Hyperlink"/>
            <w:b/>
            <w:bCs/>
            <w:color w:val="0000EE"/>
            <w:u w:color="0000EE"/>
            <w:lang w:val="el" w:eastAsia="el"/>
          </w:rPr>
          <w:t>,</w:t>
        </w:r>
      </w:hyperlink>
      <w:r>
        <w:rPr>
          <w:b/>
          <w:bCs/>
          <w:lang w:val="el" w:eastAsia="el"/>
        </w:rPr>
        <w:t xml:space="preserve"> Α'265) και ειδικότερα της εξουσιοδοτικής διάταξης της περ. β) της παρ. 6 αυτού, σε συνδυασμό με την παρ. 2 του άρθρου</w:t>
      </w:r>
      <w:hyperlink r:id="rId5" w:history="1">
        <w:r>
          <w:rPr>
            <w:rStyle w:val="Hyperlink"/>
            <w:b/>
            <w:bCs/>
            <w:color w:val="0000EE"/>
            <w:u w:color="0000EE"/>
            <w:lang w:val="el" w:eastAsia="el"/>
          </w:rPr>
          <w:t>38</w:t>
        </w:r>
      </w:hyperlink>
      <w:hyperlink r:id="rId6" w:history="1">
        <w:r>
          <w:rPr>
            <w:rStyle w:val="Hyperlink"/>
            <w:b/>
            <w:bCs/>
            <w:color w:val="0000EE"/>
            <w:u w:color="0000EE"/>
            <w:lang w:val="el" w:eastAsia="el"/>
          </w:rPr>
          <w:t xml:space="preserve">του ν. </w:t>
        </w:r>
        <w:r>
          <w:rPr>
            <w:rStyle w:val="Hyperlink"/>
            <w:b/>
            <w:bCs/>
            <w:color w:val="0000EE"/>
            <w:u w:color="0000EE"/>
            <w:lang w:val="el" w:eastAsia="el"/>
          </w:rPr>
          <w:t>5036/2023</w:t>
        </w:r>
      </w:hyperlink>
      <w:r>
        <w:rPr>
          <w:b/>
          <w:bCs/>
          <w:u w:val="single"/>
          <w:lang w:val="el" w:eastAsia="el"/>
        </w:rPr>
        <w:t>«Πλαίσιο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w:t>
      </w:r>
    </w:p>
    <w:p>
      <w:pPr>
        <w:pStyle w:val="StructureList1"/>
        <w:spacing w:before="120" w:after="0"/>
        <w:rPr>
          <w:lang w:val="el" w:eastAsia="el"/>
        </w:rPr>
      </w:pPr>
      <w:r>
        <w:rPr>
          <w:b/>
          <w:bCs/>
          <w:u w:val="single"/>
          <w:lang w:val="el" w:eastAsia="el"/>
        </w:rPr>
        <w:t>β)</w:t>
      </w:r>
      <w:r>
        <w:rPr>
          <w:b/>
          <w:bCs/>
          <w:u w:val="single"/>
          <w:lang w:val="en" w:eastAsia="en"/>
        </w:rPr>
        <w:tab/>
      </w:r>
      <w:hyperlink r:id="rId7" w:history="1">
        <w:r>
          <w:rPr>
            <w:rStyle w:val="Hyperlink"/>
            <w:b/>
            <w:bCs/>
            <w:color w:val="0000EE"/>
            <w:u w:color="0000EE"/>
            <w:lang w:val="el" w:eastAsia="el"/>
          </w:rPr>
          <w:t xml:space="preserve">του ν. </w:t>
        </w:r>
        <w:r>
          <w:rPr>
            <w:rStyle w:val="Hyperlink"/>
            <w:b/>
            <w:bCs/>
            <w:color w:val="0000EE"/>
            <w:u w:color="0000EE"/>
            <w:lang w:val="el" w:eastAsia="el"/>
          </w:rPr>
          <w:t>4727/2020</w:t>
        </w:r>
      </w:hyperlink>
      <w:r>
        <w:rPr>
          <w:b/>
          <w:bCs/>
          <w:u w:val="single"/>
          <w:lang w:val="el" w:eastAsia="el"/>
        </w:rPr>
        <w:t>«Ψηφιακή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του κεφαλαίου ΣΤ' αυτού,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του άρθρου</w:t>
      </w:r>
      <w:hyperlink r:id="rId8" w:history="1">
        <w:r>
          <w:rPr>
            <w:rStyle w:val="Hyperlink"/>
            <w:b/>
            <w:bCs/>
            <w:color w:val="0000EE"/>
            <w:u w:color="0000EE"/>
            <w:lang w:val="el" w:eastAsia="el"/>
          </w:rPr>
          <w:t>13</w:t>
        </w:r>
      </w:hyperlink>
      <w:hyperlink r:id="rId9" w:history="1">
        <w:r>
          <w:rPr>
            <w:rStyle w:val="Hyperlink"/>
            <w:b/>
            <w:bCs/>
            <w:color w:val="0000EE"/>
            <w:u w:color="0000EE"/>
            <w:lang w:val="el" w:eastAsia="el"/>
          </w:rPr>
          <w:t xml:space="preserve">του ν. </w:t>
        </w:r>
        <w:r>
          <w:rPr>
            <w:rStyle w:val="Hyperlink"/>
            <w:b/>
            <w:bCs/>
            <w:color w:val="0000EE"/>
            <w:u w:color="0000EE"/>
            <w:lang w:val="el" w:eastAsia="el"/>
          </w:rPr>
          <w:t>4622/2019</w:t>
        </w:r>
      </w:hyperlink>
      <w:r>
        <w:rPr>
          <w:b/>
          <w:bCs/>
          <w:u w:val="single"/>
          <w:lang w:val="el" w:eastAsia="el"/>
        </w:rPr>
        <w:t>«Επιτελικό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 xml:space="preserve">της παρ. 2 του άρθρου 90 του Κώδικα νομοθεσίας για την Κυβέρνηση και τα κυβερνητικά όργανα </w:t>
      </w:r>
      <w:hyperlink r:id="rId10" w:history="1">
        <w:r>
          <w:rPr>
            <w:rStyle w:val="Hyperlink"/>
            <w:b/>
            <w:bCs/>
            <w:color w:val="0000EE"/>
            <w:u w:color="0000EE"/>
            <w:lang w:val="el" w:eastAsia="el"/>
          </w:rPr>
          <w:t>(</w:t>
        </w:r>
        <w:r>
          <w:rPr>
            <w:rStyle w:val="Hyperlink"/>
            <w:b/>
            <w:bCs/>
            <w:color w:val="0000EE"/>
            <w:u w:color="0000EE"/>
            <w:lang w:val="el" w:eastAsia="el"/>
          </w:rPr>
          <w:t xml:space="preserve">π.δ. </w:t>
        </w:r>
        <w:r>
          <w:rPr>
            <w:rStyle w:val="Hyperlink"/>
            <w:b/>
            <w:bCs/>
            <w:color w:val="0000EE"/>
            <w:u w:color="0000EE"/>
            <w:lang w:val="el" w:eastAsia="el"/>
          </w:rPr>
          <w:t>63/2005</w:t>
        </w:r>
        <w:r>
          <w:rPr>
            <w:rStyle w:val="Hyperlink"/>
            <w:b/>
            <w:bCs/>
            <w:color w:val="0000EE"/>
            <w:u w:color="0000EE"/>
            <w:lang w:val="el" w:eastAsia="el"/>
          </w:rPr>
          <w:t>,</w:t>
        </w:r>
      </w:hyperlink>
      <w:r>
        <w:rPr>
          <w:b/>
          <w:bCs/>
          <w:u w:val="single"/>
          <w:lang w:val="el" w:eastAsia="el"/>
        </w:rPr>
        <w:t xml:space="preserve"> Α'98), σε συνδυασμό με την παρ. 22 του άρθρου</w:t>
      </w:r>
      <w:hyperlink r:id="rId11" w:history="1">
        <w:r>
          <w:rPr>
            <w:rStyle w:val="Hyperlink"/>
            <w:b/>
            <w:bCs/>
            <w:color w:val="0000EE"/>
            <w:u w:color="0000EE"/>
            <w:lang w:val="el" w:eastAsia="el"/>
          </w:rPr>
          <w:t>119</w:t>
        </w:r>
      </w:hyperlink>
      <w:hyperlink r:id="rId12" w:history="1">
        <w:r>
          <w:rPr>
            <w:rStyle w:val="Hyperlink"/>
            <w:b/>
            <w:bCs/>
            <w:color w:val="0000EE"/>
            <w:u w:color="0000EE"/>
            <w:lang w:val="el" w:eastAsia="el"/>
          </w:rPr>
          <w:t xml:space="preserve">του ν. </w:t>
        </w:r>
        <w:r>
          <w:rPr>
            <w:rStyle w:val="Hyperlink"/>
            <w:b/>
            <w:bCs/>
            <w:color w:val="0000EE"/>
            <w:u w:color="0000EE"/>
            <w:lang w:val="el" w:eastAsia="el"/>
          </w:rPr>
          <w:t>4622/2019</w:t>
        </w:r>
        <w:r>
          <w:rPr>
            <w:rStyle w:val="Hyperlink"/>
            <w:b/>
            <w:bCs/>
            <w:color w:val="0000EE"/>
            <w:u w:color="0000EE"/>
            <w:lang w:val="el" w:eastAsia="el"/>
          </w:rPr>
          <w:t>,</w:t>
        </w:r>
      </w:hyperlink>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του Κεφαλαίου Α' «Σύσταση Ανεξάρτητης Αρχής Δημοσίων Εσόδων» του Μέρους Πρώτου</w:t>
      </w:r>
      <w:hyperlink r:id="rId13" w:history="1">
        <w:r>
          <w:rPr>
            <w:rStyle w:val="Hyperlink"/>
            <w:b/>
            <w:bCs/>
            <w:color w:val="0000EE"/>
            <w:u w:color="0000EE"/>
            <w:lang w:val="el" w:eastAsia="el"/>
          </w:rPr>
          <w:t xml:space="preserve">του ν. </w:t>
        </w:r>
        <w:r>
          <w:rPr>
            <w:rStyle w:val="Hyperlink"/>
            <w:b/>
            <w:bCs/>
            <w:color w:val="0000EE"/>
            <w:u w:color="0000EE"/>
            <w:lang w:val="el" w:eastAsia="el"/>
          </w:rPr>
          <w:t>4389/2016</w:t>
        </w:r>
      </w:hyperlink>
      <w:r>
        <w:rPr>
          <w:b/>
          <w:bCs/>
          <w:u w:val="single"/>
          <w:lang w:val="el" w:eastAsia="el"/>
        </w:rPr>
        <w:t>«Επείγουσες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u w:val="single"/>
          <w:lang w:val="el" w:eastAsia="el"/>
        </w:rPr>
        <w:t>στ)</w:t>
      </w:r>
      <w:r>
        <w:rPr>
          <w:b/>
          <w:bCs/>
          <w:u w:val="single"/>
          <w:lang w:val="en" w:eastAsia="en"/>
        </w:rPr>
        <w:tab/>
      </w:r>
      <w:hyperlink r:id="rId14" w:history="1">
        <w:r>
          <w:rPr>
            <w:rStyle w:val="Hyperlink"/>
            <w:b/>
            <w:bCs/>
            <w:color w:val="0000EE"/>
            <w:u w:color="0000EE"/>
            <w:lang w:val="el" w:eastAsia="el"/>
          </w:rPr>
          <w:t xml:space="preserve">του π.δ. </w:t>
        </w:r>
        <w:r>
          <w:rPr>
            <w:rStyle w:val="Hyperlink"/>
            <w:b/>
            <w:bCs/>
            <w:color w:val="0000EE"/>
            <w:u w:color="0000EE"/>
            <w:lang w:val="el" w:eastAsia="el"/>
          </w:rPr>
          <w:t>142/2017</w:t>
        </w:r>
      </w:hyperlink>
      <w:r>
        <w:rPr>
          <w:b/>
          <w:bCs/>
          <w:u w:val="single"/>
          <w:lang w:val="el" w:eastAsia="el"/>
        </w:rPr>
        <w:t>«Οργανισμός Υπουργείου Οικονομικών» (Α' 181),</w:t>
      </w:r>
    </w:p>
    <w:p>
      <w:pPr>
        <w:pStyle w:val="StructureList1"/>
        <w:spacing w:before="120" w:after="0"/>
        <w:rPr>
          <w:lang w:val="el" w:eastAsia="el"/>
        </w:rPr>
      </w:pPr>
      <w:r>
        <w:rPr>
          <w:b/>
          <w:bCs/>
          <w:u w:val="single"/>
          <w:lang w:val="el" w:eastAsia="el"/>
        </w:rPr>
        <w:t>ζ)</w:t>
      </w:r>
      <w:r>
        <w:rPr>
          <w:b/>
          <w:bCs/>
          <w:u w:val="single"/>
          <w:lang w:val="en" w:eastAsia="en"/>
        </w:rPr>
        <w:tab/>
      </w:r>
      <w:hyperlink r:id="rId15" w:history="1">
        <w:r>
          <w:rPr>
            <w:rStyle w:val="Hyperlink"/>
            <w:b/>
            <w:bCs/>
            <w:color w:val="0000EE"/>
            <w:u w:color="0000EE"/>
            <w:lang w:val="el" w:eastAsia="el"/>
          </w:rPr>
          <w:t xml:space="preserve">του π.δ. </w:t>
        </w:r>
        <w:r>
          <w:rPr>
            <w:rStyle w:val="Hyperlink"/>
            <w:b/>
            <w:bCs/>
            <w:color w:val="0000EE"/>
            <w:u w:color="0000EE"/>
            <w:lang w:val="el" w:eastAsia="el"/>
          </w:rPr>
          <w:t>40/2020</w:t>
        </w:r>
      </w:hyperlink>
      <w:r>
        <w:rPr>
          <w:b/>
          <w:bCs/>
          <w:u w:val="single"/>
          <w:lang w:val="el" w:eastAsia="el"/>
        </w:rPr>
        <w:t>«Οργανισμός του Υπουργείου Ψηφιακής Διακυβέρνησης» (Α' 85),</w:t>
      </w:r>
    </w:p>
    <w:p>
      <w:pPr>
        <w:pStyle w:val="StructureList1"/>
        <w:spacing w:before="120" w:after="0"/>
        <w:rPr>
          <w:lang w:val="el" w:eastAsia="el"/>
        </w:rPr>
      </w:pPr>
      <w:r>
        <w:rPr>
          <w:b/>
          <w:bCs/>
          <w:u w:val="single"/>
          <w:lang w:val="el" w:eastAsia="el"/>
        </w:rPr>
        <w:t>η)</w:t>
      </w:r>
      <w:r>
        <w:rPr>
          <w:b/>
          <w:bCs/>
          <w:u w:val="single"/>
          <w:lang w:val="en" w:eastAsia="en"/>
        </w:rPr>
        <w:tab/>
      </w:r>
      <w:hyperlink r:id="rId16" w:history="1">
        <w:r>
          <w:rPr>
            <w:rStyle w:val="Hyperlink"/>
            <w:b/>
            <w:bCs/>
            <w:color w:val="0000EE"/>
            <w:u w:color="0000EE"/>
            <w:lang w:val="el" w:eastAsia="el"/>
          </w:rPr>
          <w:t xml:space="preserve">του π.δ. </w:t>
        </w:r>
        <w:r>
          <w:rPr>
            <w:rStyle w:val="Hyperlink"/>
            <w:b/>
            <w:bCs/>
            <w:color w:val="0000EE"/>
            <w:u w:color="0000EE"/>
            <w:lang w:val="el" w:eastAsia="el"/>
          </w:rPr>
          <w:t>123/2017</w:t>
        </w:r>
      </w:hyperlink>
      <w:r>
        <w:rPr>
          <w:b/>
          <w:bCs/>
          <w:u w:val="single"/>
          <w:lang w:val="el" w:eastAsia="el"/>
        </w:rPr>
        <w:t>«Οργανισμός του Υπουργείου Υποδομών και Μεταφορών» (Α' 151),</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του π.δ. 76/2023 «Διορισμός του Κυριάκου Μητσοτάκη του Κωνσταντίνου, Αρχηγού του Κόμματος της «Νέας Δημοκρατίας» (Ν.Δ.), ως Πρωθυπουργού» (Α΄ 129).</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b/>
          <w:bCs/>
          <w:u w:val="single"/>
          <w:lang w:val="el" w:eastAsia="el"/>
        </w:rPr>
        <w:t>ιβ)</w:t>
      </w:r>
      <w:r>
        <w:rPr>
          <w:b/>
          <w:bCs/>
          <w:u w:val="single"/>
          <w:lang w:val="en" w:eastAsia="en"/>
        </w:rPr>
        <w:tab/>
      </w:r>
      <w:r>
        <w:rPr>
          <w:b/>
          <w:bCs/>
          <w:u w:val="single"/>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b/>
          <w:bCs/>
          <w:u w:val="single"/>
          <w:lang w:val="el" w:eastAsia="el"/>
        </w:rPr>
        <w:t>ιγ)</w:t>
      </w:r>
      <w:r>
        <w:rPr>
          <w:b/>
          <w:bCs/>
          <w:u w:val="single"/>
          <w:lang w:val="en" w:eastAsia="en"/>
        </w:rPr>
        <w:tab/>
      </w:r>
      <w:r>
        <w:rPr>
          <w:b/>
          <w:bCs/>
          <w:u w:val="single"/>
          <w:lang w:val="el" w:eastAsia="el"/>
        </w:rPr>
        <w:t>του π.δ. 32/2024 «Διορισμός Υπουργών και Υφυπουργών» (Α΄91).</w:t>
      </w:r>
    </w:p>
    <w:p>
      <w:pPr>
        <w:pStyle w:val="StructureList1"/>
        <w:spacing w:before="120" w:after="0"/>
        <w:rPr>
          <w:lang w:val="el" w:eastAsia="el"/>
        </w:rPr>
      </w:pPr>
      <w:r>
        <w:rPr>
          <w:b/>
          <w:bCs/>
          <w:u w:val="single"/>
          <w:lang w:val="el" w:eastAsia="el"/>
        </w:rPr>
        <w:t>ιδ)</w:t>
      </w:r>
      <w:r>
        <w:rPr>
          <w:b/>
          <w:bCs/>
          <w:u w:val="single"/>
          <w:lang w:val="en" w:eastAsia="en"/>
        </w:rPr>
        <w:tab/>
      </w:r>
      <w:r>
        <w:rPr>
          <w:b/>
          <w:bCs/>
          <w:u w:val="single"/>
          <w:lang w:val="el" w:eastAsia="el"/>
        </w:rPr>
        <w:t>της υπ’ αρ. 277/17.6.2024 κοινής απόφασης του Πρωθυπουργού και του Υπουργού Υποδομών και Μεταφορών «Ανάθεση αρμοδιοτήτων στον Υφυπουργό Υποδομών και Μεταφορών, Βασίλειο Οικονόμου» (Β’ 3466).</w:t>
      </w:r>
    </w:p>
    <w:p>
      <w:pPr>
        <w:pStyle w:val="StructureList1"/>
        <w:spacing w:before="120" w:after="0"/>
        <w:rPr>
          <w:lang w:val="el" w:eastAsia="el"/>
        </w:rPr>
      </w:pPr>
      <w:r>
        <w:rPr>
          <w:b/>
          <w:bCs/>
          <w:u w:val="single"/>
          <w:lang w:val="el" w:eastAsia="el"/>
        </w:rPr>
        <w:t>ιε)</w:t>
      </w:r>
      <w:r>
        <w:rPr>
          <w:b/>
          <w:bCs/>
          <w:u w:val="single"/>
          <w:lang w:val="en" w:eastAsia="en"/>
        </w:rPr>
        <w:tab/>
      </w:r>
      <w:r>
        <w:rPr>
          <w:b/>
          <w:bCs/>
          <w:u w:val="single"/>
          <w:lang w:val="el" w:eastAsia="el"/>
        </w:rPr>
        <w:t>της υπ’ αρ.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pStyle w:val="StructureList1"/>
        <w:spacing w:before="120" w:after="0"/>
        <w:rPr>
          <w:lang w:val="el" w:eastAsia="el"/>
        </w:rPr>
      </w:pPr>
      <w:r>
        <w:rPr>
          <w:b/>
          <w:bCs/>
          <w:u w:val="single"/>
          <w:lang w:val="el" w:eastAsia="el"/>
        </w:rPr>
        <w:t>ιστ)</w:t>
      </w:r>
      <w:r>
        <w:rPr>
          <w:b/>
          <w:bCs/>
          <w:u w:val="single"/>
          <w:lang w:val="en" w:eastAsia="en"/>
        </w:rPr>
        <w:tab/>
      </w:r>
      <w:r>
        <w:rPr>
          <w:b/>
          <w:bCs/>
          <w:u w:val="single"/>
          <w:lang w:val="el" w:eastAsia="el"/>
        </w:rPr>
        <w:t>της υπ' αρ. 1 της 20.1.2016 Πράξης του Υπουργικού Συμβουλίου «Επιλογή και Διορισμός Γενικού Γραμματέα Δημοσίων Εσόδων του Υπουργείου Οικονομικών» (Υ.Ο.Δ.Δ. 18), σε συνδυασμό με τις διατάξεις του πρώτου εδαφίου της παρ. 10 του άρθρου</w:t>
      </w:r>
      <w:hyperlink r:id="rId17" w:history="1">
        <w:r>
          <w:rPr>
            <w:rStyle w:val="Hyperlink"/>
            <w:b/>
            <w:bCs/>
            <w:color w:val="0000EE"/>
            <w:u w:color="0000EE"/>
            <w:lang w:val="el" w:eastAsia="el"/>
          </w:rPr>
          <w:t>41</w:t>
        </w:r>
      </w:hyperlink>
      <w:hyperlink r:id="rId18" w:history="1">
        <w:r>
          <w:rPr>
            <w:rStyle w:val="Hyperlink"/>
            <w:b/>
            <w:bCs/>
            <w:color w:val="0000EE"/>
            <w:u w:color="0000EE"/>
            <w:lang w:val="el" w:eastAsia="el"/>
          </w:rPr>
          <w:t xml:space="preserve">του ν. </w:t>
        </w:r>
        <w:r>
          <w:rPr>
            <w:rStyle w:val="Hyperlink"/>
            <w:b/>
            <w:bCs/>
            <w:color w:val="0000EE"/>
            <w:u w:color="0000EE"/>
            <w:lang w:val="el" w:eastAsia="el"/>
          </w:rPr>
          <w:t>4389/2016</w:t>
        </w:r>
        <w:r>
          <w:rPr>
            <w:rStyle w:val="Hyperlink"/>
            <w:b/>
            <w:bCs/>
            <w:color w:val="0000EE"/>
            <w:u w:color="0000EE"/>
            <w:lang w:val="el" w:eastAsia="el"/>
          </w:rPr>
          <w:t>,</w:t>
        </w:r>
      </w:hyperlink>
      <w:r>
        <w:rPr>
          <w:b/>
          <w:bCs/>
          <w:u w:val="single"/>
          <w:lang w:val="el" w:eastAsia="el"/>
        </w:rPr>
        <w:t xml:space="preserve"> την υπ' αρ. 39/3/30.11.2017 απόφαση του Συμβουλίου Διοίκησης της Α.Α.Δ.Ε. «Ανανέωση θητείας του Διοικητή της Ανεξάρτητης Αρχής Δημοσίων Εσόδων»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StructureList1"/>
        <w:spacing w:before="120" w:after="0"/>
        <w:rPr>
          <w:lang w:val="el" w:eastAsia="el"/>
        </w:rPr>
      </w:pPr>
      <w:r>
        <w:rPr>
          <w:b/>
          <w:bCs/>
          <w:u w:val="single"/>
          <w:lang w:val="el" w:eastAsia="el"/>
        </w:rPr>
        <w:t>ιζ)</w:t>
      </w:r>
      <w:r>
        <w:rPr>
          <w:b/>
          <w:bCs/>
          <w:u w:val="single"/>
          <w:lang w:val="en" w:eastAsia="en"/>
        </w:rPr>
        <w:tab/>
      </w:r>
      <w:r>
        <w:rPr>
          <w:b/>
          <w:bCs/>
          <w:u w:val="single"/>
          <w:lang w:val="el" w:eastAsia="el"/>
        </w:rPr>
        <w:t>της υπό στοιχεία Δ.ΟΡΓ.Α 1125859 ΕΞ 2020/23.10.2020 απόφασης του Διοικητή της Α.Α.Δ.Ε. «Οργανισμός της Ανεξάρτητης Αρχής Δημοσίων Εσόδων (Α.Α.Δ.Ε.)» (Β' 4738),</w:t>
      </w:r>
    </w:p>
    <w:p>
      <w:pPr>
        <w:pStyle w:val="StructureList1"/>
        <w:spacing w:before="120" w:after="0"/>
        <w:rPr>
          <w:lang w:val="el" w:eastAsia="el"/>
        </w:rPr>
      </w:pPr>
      <w:r>
        <w:rPr>
          <w:b/>
          <w:bCs/>
          <w:u w:val="single"/>
          <w:lang w:val="el" w:eastAsia="el"/>
        </w:rPr>
        <w:t>κ)</w:t>
      </w:r>
      <w:r>
        <w:rPr>
          <w:b/>
          <w:bCs/>
          <w:u w:val="single"/>
          <w:lang w:val="en" w:eastAsia="en"/>
        </w:rPr>
        <w:tab/>
      </w:r>
      <w:r>
        <w:rPr>
          <w:b/>
          <w:bCs/>
          <w:u w:val="single"/>
          <w:lang w:val="el" w:eastAsia="el"/>
        </w:rPr>
        <w:t>της αριθμ. Α.1071/19-5-2023 απόφασης των Υφυπουργών Οικονομικών και Υποδομών και Μεταφορών, του Υπουργού Επικρατείας και του Διοικητή της Ανεξάρτητης Αρχής Δημοσίων Εσόδων «Ψηφιοποίηση του πιστοποιητικού ταξινόμησης, καθορισμός του τύπου και του περιεχόμενου του πιστοποιητικού και ρύθμισης λοιπών θεμάτων σχετικά με την έκδοση, τη διακίνηση, τη διαχείριση και την καταχώριση στοιχείων του πιστοποιητικού ταξινόμησης, κατ΄ εφαρμογή της περ. β) της παρ. 6 του άρθρου 130 του Εθνικού Τελωνειακού Κώδικα» (Β’ 3394).</w:t>
      </w:r>
    </w:p>
    <w:p>
      <w:pPr>
        <w:pStyle w:val="PreambelText"/>
        <w:spacing w:before="240" w:after="240"/>
        <w:rPr>
          <w:lang w:val="el" w:eastAsia="el"/>
        </w:rPr>
      </w:pPr>
      <w:r>
        <w:rPr>
          <w:b/>
          <w:bCs/>
          <w:u w:val="single"/>
          <w:lang w:val="el" w:eastAsia="el"/>
        </w:rPr>
        <w:t xml:space="preserve">2. </w:t>
      </w:r>
      <w:r>
        <w:rPr>
          <w:b/>
          <w:bCs/>
          <w:u w:val="single"/>
          <w:lang w:val="el" w:eastAsia="el"/>
        </w:rPr>
        <w:t>Την ανάγκη τροποποίησης της ανωτέρω αριθμ. Α.1071/19-5-2023 Κ.Υ.Α. (Β΄3394), με σκοπό την πρόβλεψη εφεδρικής διαδικασίας διακίνησης του πιστοποιητικού ταξινόμησης για τα οχήματα που παραλαμβάνονται στα πλαίσια διπλωματικών και προξενικών σχέσεων.</w:t>
      </w:r>
    </w:p>
    <w:p>
      <w:pPr>
        <w:pStyle w:val="PreambelText"/>
        <w:spacing w:before="240" w:after="240"/>
        <w:rPr>
          <w:lang w:val="el" w:eastAsia="el"/>
        </w:rPr>
      </w:pPr>
      <w:r>
        <w:rPr>
          <w:b/>
          <w:bCs/>
          <w:u w:val="single"/>
          <w:lang w:val="el" w:eastAsia="el"/>
        </w:rPr>
        <w:t xml:space="preserve">3. </w:t>
      </w:r>
      <w:r>
        <w:rPr>
          <w:b/>
          <w:bCs/>
          <w:u w:val="single"/>
          <w:lang w:val="el" w:eastAsia="el"/>
        </w:rPr>
        <w:t>Το γεγονός ότι από την έκδοση της παρούσας απόφασης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Αποφασίζουμε</w:t>
      </w:r>
    </w:p>
    <w:p>
      <w:pPr>
        <w:pStyle w:val="Heading6"/>
        <w:spacing w:before="240" w:after="240"/>
        <w:rPr>
          <w:lang w:val="el" w:eastAsia="el"/>
        </w:rPr>
      </w:pPr>
      <w:r>
        <w:rPr>
          <w:b/>
          <w:bCs/>
          <w:u w:val="single"/>
          <w:lang w:val="el" w:eastAsia="el"/>
        </w:rPr>
        <w:t>Άρθρο 1</w:t>
      </w:r>
      <w:r>
        <w:rPr>
          <w:b/>
          <w:bCs/>
          <w:u w:val="single"/>
          <w:lang w:val="el" w:eastAsia="el"/>
        </w:rPr>
        <w:t xml:space="preserve"> </w:t>
      </w:r>
    </w:p>
    <w:p>
      <w:pPr>
        <w:pStyle w:val="Heading6"/>
        <w:spacing w:before="240" w:after="240"/>
        <w:rPr>
          <w:lang w:val="el" w:eastAsia="el"/>
        </w:rPr>
      </w:pPr>
      <w:r>
        <w:rPr>
          <w:b/>
          <w:bCs/>
          <w:u w:val="single"/>
          <w:lang w:val="el" w:eastAsia="el"/>
        </w:rPr>
        <w:t>Μετά την παρ. 4 του άρθρου 4 της ανωτέρω αριθμ. Α.1071/19-5-2023 Κ.Υ.Α. (Β΄3394) προστίθεται παρ. 5, ως ακολούθως:</w:t>
      </w:r>
    </w:p>
    <w:p>
      <w:pPr>
        <w:spacing w:before="240" w:after="240"/>
        <w:rPr>
          <w:lang w:val="el" w:eastAsia="el"/>
        </w:rPr>
      </w:pPr>
      <w:r>
        <w:rPr>
          <w:b/>
          <w:bCs/>
          <w:u w:val="single"/>
          <w:lang w:val="el" w:eastAsia="el"/>
        </w:rPr>
        <w:t xml:space="preserve">«5 </w:t>
      </w:r>
      <w:r>
        <w:rPr>
          <w:b/>
          <w:bCs/>
          <w:u w:val="single"/>
          <w:lang w:val="el" w:eastAsia="el"/>
        </w:rPr>
        <w:t>. Η εφεδρική διαδικασία διακίνησης του πιστοποιητικού ταξινόμησης που προβλέπεται στο παρόν εφαρμόζεται και για οχήματα που παραλαμβάνονται στα πλαίσια προξενικών ή διπλωματικών σχέσεων, σύμφωνα με τα ειδικότερα, κατά περίπτωση, οριζόμενα στις παρ. 2 και 3 του παρόντος, εφόσον δεν είναι δυνατή η πρόσβαση των ενδιαφερομένων στην ειδική ηλεκτρονική εφαρμογή της παρ. 5 του άρθρου 1, με τη χρήση των διαπιστευτηρίων της Γενικής Γραμματείας Πληροφοριακών Συστημάτων και Ψηφιακής Διακυβέρνησης, σύμφωνα με το άρθρο 24 του ν. 4727/2020.</w:t>
      </w:r>
    </w:p>
    <w:p>
      <w:pPr>
        <w:spacing w:before="240" w:after="240"/>
        <w:rPr>
          <w:lang w:val="el" w:eastAsia="el"/>
        </w:rPr>
      </w:pPr>
      <w:r>
        <w:rPr>
          <w:b/>
          <w:bCs/>
          <w:u w:val="single"/>
          <w:lang w:val="el" w:eastAsia="el"/>
        </w:rPr>
        <w:t>Στην περίπτωση αυτή, κατ’ εξαίρεση των οριζομένων στην παρ. 4 του παρόντος, οι αρμόδιοι υπάλληλοι της Διεύθυνσης Μεταφορών και Επικοινωνιών της Περιφέρειας προβαίνουν στην περαιτέρω διαχείριση των, κατά περίπτωση πράξεων της περ. β) της παρ. 3 του άρθρου 1, με χειρόγραφο τρόπο.</w:t>
      </w:r>
    </w:p>
    <w:p>
      <w:pPr>
        <w:spacing w:before="240" w:after="240"/>
        <w:rPr>
          <w:lang w:val="el" w:eastAsia="el"/>
        </w:rPr>
      </w:pPr>
      <w:r>
        <w:rPr>
          <w:b/>
          <w:bCs/>
          <w:u w:val="single"/>
          <w:lang w:val="el" w:eastAsia="el"/>
        </w:rPr>
        <w:t>Για τα οχήματα που παραλαμβάνονται στα πλαίσια προξενικών ή διπλωματικών σχέσεων δεν τυγχάνει εφαρμογής η παρ. 3 του άρθρου 2.».</w:t>
      </w:r>
    </w:p>
    <w:p>
      <w:pPr>
        <w:pStyle w:val="Heading6"/>
        <w:spacing w:before="240" w:after="240"/>
        <w:rPr>
          <w:lang w:val="el" w:eastAsia="el"/>
        </w:rPr>
      </w:pPr>
      <w:r>
        <w:rPr>
          <w:b/>
          <w:bCs/>
          <w:u w:val="single"/>
          <w:lang w:val="el" w:eastAsia="el"/>
        </w:rPr>
        <w:t>Άρθρο 2</w:t>
      </w:r>
      <w:r>
        <w:rPr>
          <w:b/>
          <w:bCs/>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παρούσα απόφαση ισχύει από την δημοσίευσή της στην Εφημερίδα της Κυβερνήσεως.</w:t>
      </w:r>
    </w:p>
    <w:p>
      <w:pPr>
        <w:spacing w:before="240" w:after="240"/>
        <w:rPr>
          <w:lang w:val="el" w:eastAsia="el"/>
        </w:rPr>
      </w:pPr>
      <w:r>
        <w:rPr>
          <w:b/>
          <w:bCs/>
          <w:u w:val="single"/>
          <w:lang w:val="el" w:eastAsia="el"/>
        </w:rPr>
        <w:t>Η παρούσα απόφαση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67"/>
        <w:gridCol w:w="5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ΔΙΟΙΚΗΤΗΣ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ΥΦΥΠΟΥΡΓΟΣ ΕΘΝΙΚΗΣ ΟΙΚΟΝΟΜΙΑΣ</w:t>
            </w:r>
          </w:p>
          <w:p>
            <w:pPr>
              <w:spacing w:before="240"/>
              <w:rPr>
                <w:b w:val="0"/>
                <w:bCs w:val="0"/>
                <w:i w:val="0"/>
                <w:iCs w:val="0"/>
                <w:smallCaps w:val="0"/>
                <w:color w:val="000000"/>
                <w:lang w:val="el" w:eastAsia="el"/>
              </w:rPr>
            </w:pPr>
            <w:r>
              <w:rPr>
                <w:b/>
                <w:bCs/>
                <w:i w:val="0"/>
                <w:iCs w:val="0"/>
                <w:smallCaps w:val="0"/>
                <w:color w:val="000000"/>
                <w:lang w:val="el" w:eastAsia="el"/>
              </w:rPr>
              <w:t>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Γ.ΠΙΤΣΙΛΗΣ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ΔΗΜΑΣ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ΥΦΥΠΟΥΡΓΟΣ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ΥΠΟΥΡΓΟΣ ΨΗΦΙΑΚΗΣ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ΥΠΟΔΟΜΩΝ ΚΑΙ ΜΕΤΑΦΟΡΩΝ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ΔΙΑΚΥΒΕΡΝΗΣΗΣ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Δ.ΠΑΠΑΣΤΕΡΓΙΟΥ</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Αποδέκτες Πίνακα Δ΄</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 xml:space="preserve">Διεύθυνση Στρατηγικής Τεχνολογιών Πληροφορικής (ΔΙ.Σ.ΤΕ.ΠΛ) της Γ.Δ.ΗΛΕ.Δ. (για ενημέρωση της «Ηλεκτρονικής Βιβλιοθήκης και του portal της ΑΑΔΕ), email: </w:t>
      </w:r>
      <w:hyperlink r:id="rId19"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Αποδέκτες για κοινοποίηση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 Υπουργού Εθνικής Οικονομίας και Οικονομικών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 Υφυπουργού Εθνικής Οικονομίας και Οικονομικών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Γρ. Υφυπουργού Υποδομών και Μεταφορών</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Γρ. Υπουργού Ψηφιακής Διακυβέρνησης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Λοιποί Αποδέκτες Πίνακα Γ’</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Υπηρεσία Ερευνών και Διασφάλισης Δημοσίων Εσόδων (Υ.Ε.Δ.Δ.Ε.)</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Δ/νση Εσωτερικού Ελέγχου</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Ελεγκτική Υπηρεσία Τελωνείων (ΕΛ.Υ.Τ.) Αττικής</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Ελεγκτική Υπηρεσία Τελωνείων (ΕΛ.Υ.Τ.) Θεσσαλονίκης</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Γενική Διεύθυνση Ανθρώπινου Δυναμικού και Οργάνωσης α) Διεύθυνση Διαχείρισης Ανθρώπινου Δυναμικού β) Διεύθυνση Οργάνωσης</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Δ/νση Νομικής Υποστήριξης Α.Α.Δ.Ε.</w:t>
      </w:r>
    </w:p>
    <w:p>
      <w:pPr>
        <w:pStyle w:val="MainText"/>
        <w:spacing w:before="120" w:after="0"/>
        <w:rPr>
          <w:lang w:val="el" w:eastAsia="el"/>
        </w:rPr>
      </w:pPr>
      <w:r>
        <w:rPr>
          <w:b/>
          <w:bCs/>
          <w:u w:val="single"/>
          <w:lang w:val="el" w:eastAsia="el"/>
        </w:rPr>
        <w:t>12.</w:t>
      </w:r>
      <w:r>
        <w:rPr>
          <w:b/>
          <w:bCs/>
          <w:u w:val="single"/>
          <w:lang w:val="el" w:eastAsia="el"/>
        </w:rPr>
        <w:t xml:space="preserve"> </w:t>
      </w:r>
      <w:r>
        <w:rPr>
          <w:b/>
          <w:bCs/>
          <w:u w:val="single"/>
          <w:lang w:val="el" w:eastAsia="el"/>
        </w:rPr>
        <w:t>Διεύθυνση Επικοινωνίας</w:t>
      </w:r>
    </w:p>
    <w:p>
      <w:pPr>
        <w:pStyle w:val="MainText"/>
        <w:spacing w:before="120" w:after="0"/>
        <w:rPr>
          <w:lang w:val="el" w:eastAsia="el"/>
        </w:rPr>
      </w:pPr>
      <w:r>
        <w:rPr>
          <w:b/>
          <w:bCs/>
          <w:u w:val="single"/>
          <w:lang w:val="el" w:eastAsia="el"/>
        </w:rPr>
        <w:t>13.</w:t>
      </w:r>
      <w:r>
        <w:rPr>
          <w:b/>
          <w:bCs/>
          <w:u w:val="single"/>
          <w:lang w:val="el" w:eastAsia="el"/>
        </w:rPr>
        <w:t xml:space="preserve"> </w:t>
      </w:r>
      <w:r>
        <w:rPr>
          <w:b/>
          <w:bCs/>
          <w:u w:val="single"/>
          <w:lang w:val="el" w:eastAsia="el"/>
        </w:rPr>
        <w:t>Δ/νση Εφαρμογής Έμμεσης Φορολογίας Τμήμα Β’ Τελών και Ειδικών ορολογιών</w:t>
      </w:r>
    </w:p>
    <w:p>
      <w:pPr>
        <w:pStyle w:val="MainText"/>
        <w:spacing w:before="120" w:after="0"/>
        <w:rPr>
          <w:lang w:val="el" w:eastAsia="el"/>
        </w:rPr>
      </w:pPr>
      <w:r>
        <w:rPr>
          <w:b/>
          <w:bCs/>
          <w:u w:val="single"/>
          <w:lang w:val="el" w:eastAsia="el"/>
        </w:rPr>
        <w:t>14.</w:t>
      </w:r>
      <w:r>
        <w:rPr>
          <w:b/>
          <w:bCs/>
          <w:u w:val="single"/>
          <w:lang w:val="el" w:eastAsia="el"/>
        </w:rPr>
        <w:t xml:space="preserve"> </w:t>
      </w:r>
      <w:r>
        <w:rPr>
          <w:b/>
          <w:bCs/>
          <w:u w:val="single"/>
          <w:lang w:val="el" w:eastAsia="el"/>
        </w:rPr>
        <w:t>Υπουργείο Υποδομών και Μεταφορών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Γενική Δ/νση Μεταφορών Δ/νση Επιβατικών Μεταφορών (Δ32)</w:t>
      </w:r>
    </w:p>
    <w:p>
      <w:pPr>
        <w:spacing w:before="240" w:after="240"/>
        <w:rPr>
          <w:lang w:val="el" w:eastAsia="el"/>
        </w:rPr>
      </w:pPr>
      <w:r>
        <w:rPr>
          <w:b/>
          <w:bCs/>
          <w:u w:val="single"/>
          <w:lang w:val="el" w:eastAsia="el"/>
        </w:rPr>
        <w:t>Αναστάσεως 2 &amp;Τσιγάντε, 101 91 Παπάγου</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Γενική Δ/νση Διοικητικών Υπηρεσιών Δ/νση Διοικητικής Οργάνωσης (Δ6) Χαριλάου Τρικούπη 182,10178</w:t>
      </w:r>
    </w:p>
    <w:p>
      <w:pPr>
        <w:pStyle w:val="MainText"/>
        <w:spacing w:before="120" w:after="0"/>
        <w:rPr>
          <w:lang w:val="el" w:eastAsia="el"/>
        </w:rPr>
      </w:pPr>
      <w:r>
        <w:rPr>
          <w:b/>
          <w:bCs/>
          <w:u w:val="single"/>
          <w:lang w:val="el" w:eastAsia="el"/>
        </w:rPr>
        <w:t>15.</w:t>
      </w:r>
      <w:r>
        <w:rPr>
          <w:b/>
          <w:bCs/>
          <w:u w:val="single"/>
          <w:lang w:val="el" w:eastAsia="el"/>
        </w:rPr>
        <w:t xml:space="preserve"> </w:t>
      </w:r>
      <w:r>
        <w:rPr>
          <w:b/>
          <w:bCs/>
          <w:u w:val="single"/>
          <w:lang w:val="el" w:eastAsia="el"/>
        </w:rPr>
        <w:t>Υπουργείο Εξωτερικών α) Γραφείο Υπουργού β) Δ/νση Εθιμοτυπίας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Ειδική Νομική Υπηρεσία (ΕΝΥ) και ΕΝΥ Ε.Ε.</w:t>
      </w:r>
    </w:p>
    <w:p>
      <w:pPr>
        <w:pStyle w:val="MainText"/>
        <w:spacing w:before="120" w:after="0"/>
        <w:rPr>
          <w:lang w:val="el" w:eastAsia="el"/>
        </w:rPr>
      </w:pPr>
      <w:r>
        <w:rPr>
          <w:b/>
          <w:bCs/>
          <w:u w:val="single"/>
          <w:lang w:val="el" w:eastAsia="el"/>
        </w:rPr>
        <w:t>16.</w:t>
      </w:r>
      <w:r>
        <w:rPr>
          <w:b/>
          <w:bCs/>
          <w:u w:val="single"/>
          <w:lang w:val="el" w:eastAsia="el"/>
        </w:rPr>
        <w:t xml:space="preserve"> </w:t>
      </w:r>
      <w:r>
        <w:rPr>
          <w:b/>
          <w:bCs/>
          <w:u w:val="single"/>
          <w:lang w:val="el" w:eastAsia="el"/>
        </w:rPr>
        <w:t>Ομοσπονδία Εκτελωνιστών Ελλάδας</w:t>
      </w:r>
    </w:p>
    <w:p>
      <w:pPr>
        <w:spacing w:before="240" w:after="240"/>
        <w:rPr>
          <w:lang w:val="el" w:eastAsia="el"/>
        </w:rPr>
      </w:pPr>
      <w:r>
        <w:rPr>
          <w:b/>
          <w:bCs/>
          <w:u w:val="single"/>
          <w:lang w:val="el" w:eastAsia="el"/>
        </w:rPr>
        <w:t>Τσαμαδού 38 - Τ.Κ. 18531, Πειραιάς</w:t>
      </w:r>
    </w:p>
    <w:p>
      <w:pPr>
        <w:pStyle w:val="MainText"/>
        <w:spacing w:before="120" w:after="0"/>
        <w:rPr>
          <w:lang w:val="el" w:eastAsia="el"/>
        </w:rPr>
      </w:pPr>
      <w:r>
        <w:rPr>
          <w:b/>
          <w:bCs/>
          <w:u w:val="single"/>
          <w:lang w:val="el" w:eastAsia="el"/>
        </w:rPr>
        <w:t>17.</w:t>
      </w:r>
      <w:r>
        <w:rPr>
          <w:b/>
          <w:bCs/>
          <w:u w:val="single"/>
          <w:lang w:val="el" w:eastAsia="el"/>
        </w:rPr>
        <w:t xml:space="preserve"> </w:t>
      </w:r>
      <w:r>
        <w:rPr>
          <w:b/>
          <w:bCs/>
          <w:u w:val="single"/>
          <w:lang w:val="el" w:eastAsia="el"/>
        </w:rPr>
        <w:t>Σύλλογος Εκτελωνιστών, Αθήνας – Πειραιά</w:t>
      </w:r>
    </w:p>
    <w:p>
      <w:pPr>
        <w:spacing w:before="240" w:after="240"/>
        <w:rPr>
          <w:lang w:val="el" w:eastAsia="el"/>
        </w:rPr>
      </w:pPr>
      <w:r>
        <w:rPr>
          <w:b/>
          <w:bCs/>
          <w:u w:val="single"/>
          <w:lang w:val="el" w:eastAsia="el"/>
        </w:rPr>
        <w:t>Τσαμαδού 38 - Τ. Κ. 18531, Πειραιάς</w:t>
      </w:r>
    </w:p>
    <w:p>
      <w:pPr>
        <w:pStyle w:val="MainText"/>
        <w:spacing w:before="120" w:after="0"/>
        <w:rPr>
          <w:lang w:val="el" w:eastAsia="el"/>
        </w:rPr>
      </w:pPr>
      <w:r>
        <w:rPr>
          <w:b/>
          <w:bCs/>
          <w:u w:val="single"/>
          <w:lang w:val="el" w:eastAsia="el"/>
        </w:rPr>
        <w:t>18.</w:t>
      </w:r>
      <w:r>
        <w:rPr>
          <w:b/>
          <w:bCs/>
          <w:u w:val="single"/>
          <w:lang w:val="el" w:eastAsia="el"/>
        </w:rPr>
        <w:t xml:space="preserve">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pStyle w:val="MainText"/>
        <w:spacing w:before="120" w:after="0"/>
        <w:rPr>
          <w:lang w:val="el" w:eastAsia="el"/>
        </w:rPr>
      </w:pPr>
      <w:r>
        <w:rPr>
          <w:b/>
          <w:bCs/>
          <w:u w:val="single"/>
          <w:lang w:val="el" w:eastAsia="el"/>
        </w:rPr>
        <w:t>19.</w:t>
      </w:r>
      <w:r>
        <w:rPr>
          <w:b/>
          <w:bCs/>
          <w:u w:val="single"/>
          <w:lang w:val="el" w:eastAsia="el"/>
        </w:rPr>
        <w:t xml:space="preserve"> </w:t>
      </w:r>
      <w:r>
        <w:rPr>
          <w:b/>
          <w:bCs/>
          <w:u w:val="single"/>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pStyle w:val="MainText"/>
        <w:spacing w:before="120" w:after="0"/>
        <w:rPr>
          <w:lang w:val="el" w:eastAsia="el"/>
        </w:rPr>
      </w:pPr>
      <w:r>
        <w:rPr>
          <w:b/>
          <w:bCs/>
          <w:u w:val="single"/>
          <w:lang w:val="el" w:eastAsia="el"/>
        </w:rPr>
        <w:t>20.</w:t>
      </w:r>
      <w:r>
        <w:rPr>
          <w:b/>
          <w:bCs/>
          <w:u w:val="single"/>
          <w:lang w:val="el" w:eastAsia="el"/>
        </w:rPr>
        <w:t xml:space="preserve"> </w:t>
      </w:r>
      <w:r>
        <w:rPr>
          <w:b/>
          <w:bCs/>
          <w:u w:val="single"/>
          <w:lang w:val="el" w:eastAsia="el"/>
        </w:rPr>
        <w:t>Σύνδεσμος Εισαγωγέων - Εμπόρων Μεταχειρισμένων Αυτοκινήτων - Μηχανημάτων &amp; Ανταλλακτικών Βάκχου 5, 546 29 Θεσσαλονίκη</w:t>
      </w:r>
    </w:p>
    <w:p>
      <w:pPr>
        <w:pStyle w:val="MainText"/>
        <w:spacing w:before="120" w:after="0"/>
        <w:rPr>
          <w:lang w:val="el" w:eastAsia="el"/>
        </w:rPr>
      </w:pPr>
      <w:r>
        <w:rPr>
          <w:b/>
          <w:bCs/>
          <w:u w:val="single"/>
          <w:lang w:val="el" w:eastAsia="el"/>
        </w:rPr>
        <w:t>21.</w:t>
      </w:r>
      <w:r>
        <w:rPr>
          <w:b/>
          <w:bCs/>
          <w:u w:val="single"/>
          <w:lang w:val="el" w:eastAsia="el"/>
        </w:rPr>
        <w:t xml:space="preserve"> </w:t>
      </w:r>
      <w:r>
        <w:rPr>
          <w:b/>
          <w:bCs/>
          <w:u w:val="single"/>
          <w:lang w:val="el" w:eastAsia="el"/>
        </w:rPr>
        <w:t>Σύνδεσμος Εισαγωγέων - Αντιπροσώπων Αυτοκινήτων</w:t>
      </w:r>
    </w:p>
    <w:p>
      <w:pPr>
        <w:spacing w:before="240" w:after="240"/>
        <w:rPr>
          <w:lang w:val="el" w:eastAsia="el"/>
        </w:rPr>
      </w:pPr>
      <w:r>
        <w:rPr>
          <w:b/>
          <w:bCs/>
          <w:u w:val="single"/>
          <w:lang w:val="el" w:eastAsia="el"/>
        </w:rPr>
        <w:t>Λεωφ. Κηφισίας 296, 152 32 Χαλάνδρι</w:t>
      </w:r>
    </w:p>
    <w:p>
      <w:pPr>
        <w:pStyle w:val="MainText"/>
        <w:spacing w:before="120" w:after="0"/>
        <w:rPr>
          <w:lang w:val="el" w:eastAsia="el"/>
        </w:rPr>
      </w:pPr>
      <w:r>
        <w:rPr>
          <w:b/>
          <w:bCs/>
          <w:u w:val="single"/>
          <w:lang w:val="el" w:eastAsia="el"/>
        </w:rPr>
        <w:t>22.</w:t>
      </w:r>
      <w:r>
        <w:rPr>
          <w:b/>
          <w:bCs/>
          <w:u w:val="single"/>
          <w:lang w:val="el" w:eastAsia="el"/>
        </w:rPr>
        <w:t xml:space="preserve"> </w:t>
      </w:r>
      <w:r>
        <w:rPr>
          <w:b/>
          <w:bCs/>
          <w:u w:val="single"/>
          <w:lang w:val="el" w:eastAsia="el"/>
        </w:rPr>
        <w:t>Σύνδεσμος Εμπόρων Εισαγωγέων αυτοκινήτων Ελλάδος</w:t>
      </w:r>
    </w:p>
    <w:p>
      <w:pPr>
        <w:spacing w:before="240" w:after="240"/>
        <w:rPr>
          <w:lang w:val="el" w:eastAsia="el"/>
        </w:rPr>
      </w:pPr>
      <w:r>
        <w:rPr>
          <w:b/>
          <w:bCs/>
          <w:u w:val="single"/>
          <w:lang w:val="el" w:eastAsia="el"/>
        </w:rPr>
        <w:t>Ελ. Βενιζέλου 248, 176 75 Καλλιθέα</w:t>
      </w:r>
    </w:p>
    <w:p>
      <w:pPr>
        <w:pStyle w:val="MainText"/>
        <w:spacing w:before="120" w:after="0"/>
        <w:rPr>
          <w:lang w:val="el" w:eastAsia="el"/>
        </w:rPr>
      </w:pPr>
      <w:r>
        <w:rPr>
          <w:b/>
          <w:bCs/>
          <w:u w:val="single"/>
          <w:lang w:val="el" w:eastAsia="el"/>
        </w:rPr>
        <w:t>23.</w:t>
      </w:r>
      <w:r>
        <w:rPr>
          <w:b/>
          <w:bCs/>
          <w:u w:val="single"/>
          <w:lang w:val="el" w:eastAsia="el"/>
        </w:rPr>
        <w:t xml:space="preserve"> </w:t>
      </w:r>
      <w:r>
        <w:rPr>
          <w:b/>
          <w:bCs/>
          <w:u w:val="single"/>
          <w:lang w:val="el" w:eastAsia="el"/>
        </w:rPr>
        <w:t>Πανελλήνια Ομοσπονδία ΤΑΞΙ &amp; Αγοραίων</w:t>
      </w:r>
    </w:p>
    <w:p>
      <w:pPr>
        <w:spacing w:before="240" w:after="240"/>
        <w:rPr>
          <w:lang w:val="el" w:eastAsia="el"/>
        </w:rPr>
      </w:pPr>
      <w:r>
        <w:rPr>
          <w:b/>
          <w:bCs/>
          <w:u w:val="single"/>
          <w:lang w:val="el" w:eastAsia="el"/>
        </w:rPr>
        <w:t>Πειραιώς 4, 104 31 Αθήνα</w:t>
      </w:r>
    </w:p>
    <w:p>
      <w:pPr>
        <w:pStyle w:val="MainText"/>
        <w:spacing w:before="120" w:after="0"/>
        <w:rPr>
          <w:lang w:val="el" w:eastAsia="el"/>
        </w:rPr>
      </w:pPr>
      <w:r>
        <w:rPr>
          <w:b/>
          <w:bCs/>
          <w:u w:val="single"/>
          <w:lang w:val="el" w:eastAsia="el"/>
        </w:rPr>
        <w:t>24.</w:t>
      </w:r>
      <w:r>
        <w:rPr>
          <w:b/>
          <w:bCs/>
          <w:u w:val="single"/>
          <w:lang w:val="el" w:eastAsia="el"/>
        </w:rPr>
        <w:t xml:space="preserve"> </w:t>
      </w:r>
      <w:r>
        <w:rPr>
          <w:b/>
          <w:bCs/>
          <w:u w:val="single"/>
          <w:lang w:val="el" w:eastAsia="el"/>
        </w:rPr>
        <w:t>Συνδικάτο Αυτοκινητιστών ταξί Αττικής (Σ.Α.Τ.Α.)</w:t>
      </w:r>
    </w:p>
    <w:p>
      <w:pPr>
        <w:spacing w:before="240" w:after="240"/>
        <w:rPr>
          <w:lang w:val="el" w:eastAsia="el"/>
        </w:rPr>
      </w:pPr>
      <w:r>
        <w:rPr>
          <w:b/>
          <w:bCs/>
          <w:u w:val="single"/>
          <w:lang w:val="el" w:eastAsia="el"/>
        </w:rPr>
        <w:t>Μάρνη 17, 104 33 Αθήνα</w:t>
      </w:r>
    </w:p>
    <w:p>
      <w:pPr>
        <w:pStyle w:val="MainText"/>
        <w:spacing w:before="120" w:after="0"/>
        <w:rPr>
          <w:lang w:val="el" w:eastAsia="el"/>
        </w:rPr>
      </w:pPr>
      <w:r>
        <w:rPr>
          <w:b/>
          <w:bCs/>
          <w:u w:val="single"/>
          <w:lang w:val="el" w:eastAsia="el"/>
        </w:rPr>
        <w:t>25.</w:t>
      </w:r>
      <w:r>
        <w:rPr>
          <w:b/>
          <w:bCs/>
          <w:u w:val="single"/>
          <w:lang w:val="el" w:eastAsia="el"/>
        </w:rPr>
        <w:t xml:space="preserve"> </w:t>
      </w:r>
      <w:r>
        <w:rPr>
          <w:b/>
          <w:bCs/>
          <w:u w:val="single"/>
          <w:lang w:val="el" w:eastAsia="el"/>
        </w:rPr>
        <w:t>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u w:val="single"/>
          <w:lang w:val="el" w:eastAsia="el"/>
        </w:rPr>
        <w:t>Κασσάνδρας 15, 104 47 Αθήνα</w:t>
      </w:r>
    </w:p>
    <w:p>
      <w:pPr>
        <w:pStyle w:val="MainText"/>
        <w:spacing w:before="120" w:after="0"/>
        <w:rPr>
          <w:lang w:val="el" w:eastAsia="el"/>
        </w:rPr>
      </w:pPr>
      <w:r>
        <w:rPr>
          <w:b/>
          <w:bCs/>
          <w:u w:val="single"/>
          <w:lang w:val="el" w:eastAsia="el"/>
        </w:rPr>
        <w:t>26.</w:t>
      </w:r>
      <w:r>
        <w:rPr>
          <w:b/>
          <w:bCs/>
          <w:u w:val="single"/>
          <w:lang w:val="el" w:eastAsia="el"/>
        </w:rPr>
        <w:t xml:space="preserve"> </w:t>
      </w:r>
      <w:r>
        <w:rPr>
          <w:b/>
          <w:bCs/>
          <w:u w:val="single"/>
          <w:lang w:val="el" w:eastAsia="el"/>
        </w:rPr>
        <w:t>Σύνδεσμος Τουριστικών Επιχειρήσεων Ενοικιάσεως Αυτοκινήτων Βιλτανιώτη 31, 145 64 Κηφισιά</w:t>
      </w:r>
    </w:p>
    <w:p>
      <w:pPr>
        <w:pStyle w:val="MainText"/>
        <w:spacing w:before="120" w:after="0"/>
        <w:rPr>
          <w:lang w:val="el" w:eastAsia="el"/>
        </w:rPr>
      </w:pPr>
      <w:r>
        <w:rPr>
          <w:b/>
          <w:bCs/>
          <w:u w:val="single"/>
          <w:lang w:val="el" w:eastAsia="el"/>
        </w:rPr>
        <w:t>27.</w:t>
      </w:r>
      <w:r>
        <w:rPr>
          <w:b/>
          <w:bCs/>
          <w:u w:val="single"/>
          <w:lang w:val="el" w:eastAsia="el"/>
        </w:rPr>
        <w:t xml:space="preserve"> </w:t>
      </w:r>
      <w:r>
        <w:rPr>
          <w:b/>
          <w:bCs/>
          <w:u w:val="single"/>
          <w:lang w:val="el" w:eastAsia="el"/>
        </w:rPr>
        <w:t>Ένωση Ελληνικών Εταιριών Χρηματοδοτικής Μίσθωσης Λ. Αθηνών 128 – 132 και Ιφιγένειας, 104 42 Αθήνα (email:</w:t>
      </w:r>
      <w:hyperlink r:id="rId20" w:history="1">
        <w:r>
          <w:rPr>
            <w:rStyle w:val="Hyperlink"/>
            <w:b/>
            <w:bCs/>
            <w:color w:val="0000EE"/>
            <w:u w:color="0000EE"/>
            <w:lang w:val="el" w:eastAsia="el"/>
          </w:rPr>
          <w:t>a.panoriou@nbgleasing.gr</w:t>
        </w:r>
        <w:r>
          <w:rPr>
            <w:rStyle w:val="Hyperlink"/>
            <w:b/>
            <w:bCs/>
            <w:color w:val="0000EE"/>
            <w:u w:color="0000EE"/>
            <w:lang w:val="el" w:eastAsia="el"/>
          </w:rPr>
          <w:t>)</w:t>
        </w:r>
      </w:hyperlink>
    </w:p>
    <w:p>
      <w:pPr>
        <w:spacing w:before="240" w:after="240"/>
        <w:rPr>
          <w:lang w:val="el" w:eastAsia="el"/>
        </w:rPr>
      </w:pPr>
      <w:r>
        <w:rPr>
          <w:b/>
          <w:bCs/>
          <w:u w:val="single"/>
          <w:lang w:val="el" w:eastAsia="el"/>
        </w:rPr>
        <w:t>Γ.Εσωτερική Διανομή</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Ε.Φ.Κ. &amp; Φ.Π.Α. - Τμήματα Α΄, Β΄, Γ΄ Δ΄, 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Δασμολογικών Θεμάτων, Ειδικών Καθεστώτων και Απαλλαγών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Διεύθυνση Ανάπτυξης Τελωνειακών, Ελεγκτικών και Επιχειρησιακών Εφαρμογών Υποδ/νση Τελωνειακών Εφαρμογών</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ΓΔΗΛΕΔ</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ΓΔΗΛΕΔ- ΔΙΕΠΙΔΙ/Β΄</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ΓΔΗΛΕΔ- ΔΙΕΠΙΔΙ/Β΄Τμήματα Ζ΄&amp; Η΄</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ΓΔΗΛΕΔ - Δ.Α.Τ.Ε.</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ΔΙΕΥΘΥΝΣΗ ΔΙΕΘΝΩΝ ΟΙΚΟΝΟΜΙΚΩΝ ΣΧΕΣΕΩΝ (Δ.Ο.Σ.) της ΑΑΔΕ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motelia.gr/nservice22/document?documentId=379781" TargetMode="External" /><Relationship Id="rId11" Type="http://schemas.openxmlformats.org/officeDocument/2006/relationships/hyperlink" Target="https://www.nomotelia.gr/nservice22/document?documentId=1122673&amp;partId=1787185" TargetMode="External" /><Relationship Id="rId12" Type="http://schemas.openxmlformats.org/officeDocument/2006/relationships/hyperlink" Target="https://www.nomotelia.gr/nservice22/document?documentId=1122673" TargetMode="External" /><Relationship Id="rId13" Type="http://schemas.openxmlformats.org/officeDocument/2006/relationships/hyperlink" Target="https://www.nomotelia.gr/nservice22/document?documentId=983603" TargetMode="External" /><Relationship Id="rId14" Type="http://schemas.openxmlformats.org/officeDocument/2006/relationships/hyperlink" Target="https://www.nomotelia.gr/nservice22/document?documentId=1044666" TargetMode="External" /><Relationship Id="rId15" Type="http://schemas.openxmlformats.org/officeDocument/2006/relationships/hyperlink" Target="https://www.nomotelia.gr/nservice22/document?documentId=1158699" TargetMode="External" /><Relationship Id="rId16" Type="http://schemas.openxmlformats.org/officeDocument/2006/relationships/hyperlink" Target="https://www.nomotelia.gr/nservice22/document?documentId=1039304" TargetMode="External" /><Relationship Id="rId17" Type="http://schemas.openxmlformats.org/officeDocument/2006/relationships/hyperlink" Target="https://www.nomotelia.gr/nservice22/document?documentId=983603&amp;partId=1567408" TargetMode="External" /><Relationship Id="rId18" Type="http://schemas.openxmlformats.org/officeDocument/2006/relationships/hyperlink" Target="https://www.nomotelia.gr/nservice22/document?documentId=983603" TargetMode="External" /><Relationship Id="rId19" Type="http://schemas.openxmlformats.org/officeDocument/2006/relationships/hyperlink" Target="mailto:siteadmin@aade.gr" TargetMode="External" /><Relationship Id="rId2" Type="http://schemas.openxmlformats.org/officeDocument/2006/relationships/webSettings" Target="webSettings.xml" /><Relationship Id="rId20" Type="http://schemas.openxmlformats.org/officeDocument/2006/relationships/hyperlink" Target="mailto:a.panoriou@nbgleasing.gr"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nomotelia.gr/nservice22/document?documentId=207407" TargetMode="External" /><Relationship Id="rId5" Type="http://schemas.openxmlformats.org/officeDocument/2006/relationships/hyperlink" Target="https://www.nomotelia.gr/nservice22/document?documentId=1304831&amp;partId=2119000" TargetMode="External" /><Relationship Id="rId6" Type="http://schemas.openxmlformats.org/officeDocument/2006/relationships/hyperlink" Target="https://www.nomotelia.gr/nservice22/document?documentId=1304831" TargetMode="External" /><Relationship Id="rId7" Type="http://schemas.openxmlformats.org/officeDocument/2006/relationships/hyperlink" Target="https://www.nomotelia.gr/nservice22/document?documentId=1175824" TargetMode="External" /><Relationship Id="rId8" Type="http://schemas.openxmlformats.org/officeDocument/2006/relationships/hyperlink" Target="https://www.nomotelia.gr/nservice22/document?documentId=1122673&amp;partId=1787079" TargetMode="External" /><Relationship Id="rId9" Type="http://schemas.openxmlformats.org/officeDocument/2006/relationships/hyperlink" Target="https://www.nomotelia.gr/nservice22/document?documentId=11226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