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ΦΟΡΟΛΟΓΙΑΣ (Γ.Δ.Φ.) 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 xml:space="preserve">3) </w:t>
      </w:r>
      <w:r>
        <w:rPr>
          <w:b/>
          <w:bCs/>
          <w:lang w:val="el" w:eastAsia="el"/>
        </w:rPr>
        <w:t>ΔΙΕΥΘΥΝΣΗ ΥΠΗΡΕΣΙΩΝ ΔΕΔΟΜΕΝΩΝ ΤΜΗΜΑ Γ΄</w:t>
      </w:r>
    </w:p>
    <w:p>
      <w:pPr>
        <w:spacing w:before="240" w:after="240"/>
        <w:rPr>
          <w:lang w:val="el" w:eastAsia="el"/>
        </w:rPr>
      </w:pPr>
      <w:r>
        <w:rPr>
          <w:b/>
          <w:bCs/>
          <w:lang w:val="el" w:eastAsia="el"/>
        </w:rPr>
        <w:t xml:space="preserve">Πειραιώς 180 177 78 Ταύρος 2131410103, 2131410119 </w:t>
      </w: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«Παράταση καταβολής και αναστολή είσπραξης βεβαιωμένων οφειλών φυσικών και νομικών προσώπων που επλήγησαν από τις πυρκαγιές που εκδηλώθηκαν από τις 11 έως και τις 13 Αυγούστου 2024 σε περιοχές της Περιφέρειας Αττικής»</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 Έχοντας υπόψη:</w:t>
      </w:r>
    </w:p>
    <w:p>
      <w:pPr>
        <w:spacing w:before="240" w:after="240"/>
        <w:rPr>
          <w:lang w:val="el" w:eastAsia="el"/>
        </w:rPr>
      </w:pPr>
      <w:r>
        <w:rPr>
          <w:u w:val="single"/>
          <w:lang w:val="el" w:eastAsia="el"/>
        </w:rPr>
        <w:t xml:space="preserve">1. </w:t>
      </w:r>
      <w:r>
        <w:rPr>
          <w:b/>
          <w:bCs/>
          <w:u w:val="single"/>
          <w:lang w:val="el" w:eastAsia="el"/>
        </w:rPr>
        <w:t>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πυρκαγιές ή άλλες φυσικές καταστροφές, εξουσιοδοτείται ο Υπουργός Εθνικής Οικονομίας και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τη Φορολογική Διοίκηση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u w:val="single"/>
          <w:lang w:val="el" w:eastAsia="el"/>
        </w:rPr>
        <w:t xml:space="preserve">2. </w:t>
      </w:r>
      <w:r>
        <w:rPr>
          <w:b/>
          <w:bCs/>
          <w:u w:val="single"/>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w:t>
      </w:r>
    </w:p>
    <w:p>
      <w:pPr>
        <w:spacing w:before="240" w:after="240"/>
        <w:rPr>
          <w:lang w:val="el" w:eastAsia="el"/>
        </w:rPr>
      </w:pPr>
      <w:r>
        <w:rPr>
          <w:u w:val="single"/>
          <w:lang w:val="el" w:eastAsia="el"/>
        </w:rPr>
        <w:t xml:space="preserve">3.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4. </w:t>
      </w:r>
      <w:r>
        <w:rPr>
          <w:b/>
          <w:bCs/>
          <w:u w:val="single"/>
          <w:lang w:val="el" w:eastAsia="el"/>
        </w:rPr>
        <w:t>Τον Κώδικα Φορολογικής Διαδικασίας (ν. 5104/2024, Α΄ 58).</w:t>
      </w:r>
    </w:p>
    <w:p>
      <w:pPr>
        <w:spacing w:before="240" w:after="240"/>
        <w:rPr>
          <w:lang w:val="el" w:eastAsia="el"/>
        </w:rPr>
      </w:pPr>
      <w:r>
        <w:rPr>
          <w:u w:val="single"/>
          <w:lang w:val="el" w:eastAsia="el"/>
        </w:rPr>
        <w:t xml:space="preserve">5.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6.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7. </w:t>
      </w:r>
      <w:r>
        <w:rPr>
          <w:b/>
          <w:bCs/>
          <w:u w:val="single"/>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8. </w:t>
      </w:r>
      <w:r>
        <w:rPr>
          <w:b/>
          <w:bCs/>
          <w:u w:val="single"/>
          <w:lang w:val="el" w:eastAsia="el"/>
        </w:rPr>
        <w:t>Το π.δ. 32/2024 «Διορισμός Υπουργών και Υφυπουργών» (Α΄91).</w:t>
      </w:r>
    </w:p>
    <w:p>
      <w:pPr>
        <w:spacing w:before="240" w:after="240"/>
        <w:rPr>
          <w:lang w:val="el" w:eastAsia="el"/>
        </w:rPr>
      </w:pPr>
      <w:r>
        <w:rPr>
          <w:u w:val="single"/>
          <w:lang w:val="el" w:eastAsia="el"/>
        </w:rPr>
        <w:t xml:space="preserve">9. </w:t>
      </w:r>
      <w:r>
        <w:rPr>
          <w:b/>
          <w:bCs/>
          <w:u w:val="single"/>
          <w:lang w:val="el" w:eastAsia="el"/>
        </w:rPr>
        <w:t>Την υπό στοιχεία 84913 ΕΞ 2024/17.6.2024 κοινή απόφαση του Πρωθυπουργού και του Υπουργού Εθνικής Οικονομίας και Οικονομικών «Ανάθεση αρμοδιοτήτων στον Υφυπουργό Οικονομικών, Χρίστο Δήμα» (Β΄3472).</w:t>
      </w:r>
    </w:p>
    <w:p>
      <w:pPr>
        <w:spacing w:before="240" w:after="240"/>
        <w:rPr>
          <w:lang w:val="el" w:eastAsia="el"/>
        </w:rPr>
      </w:pPr>
      <w:r>
        <w:rPr>
          <w:u w:val="single"/>
          <w:lang w:val="el" w:eastAsia="el"/>
        </w:rPr>
        <w:t xml:space="preserve">10. </w:t>
      </w:r>
      <w:r>
        <w:rPr>
          <w:b/>
          <w:bCs/>
          <w:u w:val="single"/>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εδαφίο της παρ. 10 του άρθρου 41 του ν.4389/2016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u w:val="single"/>
          <w:lang w:val="el" w:eastAsia="el"/>
        </w:rPr>
        <w:t xml:space="preserve">11. </w:t>
      </w:r>
      <w:r>
        <w:rPr>
          <w:b/>
          <w:bCs/>
          <w:u w:val="single"/>
          <w:lang w:val="el" w:eastAsia="el"/>
        </w:rPr>
        <w:t>Την υπό στοιχεία Α3534/07.08.2024 (ΑΔΑ: 6ΑΗΑ46ΝΠΙΘ-53Ν) απόφαση του Γενικού Γραμματέα Πολιτικής Προστασίας για την παράταση κήρυξης σε κατάσταση Έκτακτης Ανάγκης Πολιτικής Προστασίας των Δημοτικών Ενοτήτων Αφιδνών, Πολυδενδρίου, Μαλακάσας και Καπανδριτίου του Δήμου Ωρωπού της Περιφερειακής Ενότητας Ανατολικής Αττικής της Περιφέρειας Αττικής.</w:t>
      </w:r>
    </w:p>
    <w:p>
      <w:pPr>
        <w:spacing w:before="240" w:after="240"/>
        <w:rPr>
          <w:lang w:val="el" w:eastAsia="el"/>
        </w:rPr>
      </w:pPr>
      <w:r>
        <w:rPr>
          <w:u w:val="single"/>
          <w:lang w:val="el" w:eastAsia="el"/>
        </w:rPr>
        <w:t xml:space="preserve">12. </w:t>
      </w:r>
      <w:r>
        <w:rPr>
          <w:b/>
          <w:bCs/>
          <w:u w:val="single"/>
          <w:lang w:val="el" w:eastAsia="el"/>
        </w:rPr>
        <w:t>Την υπό στοιχεία Α3669/13.08.2024 (ΑΔΑ: ΨΛΚΠ46ΝΠΙΘ-3ΗΗ) απόφαση του Γενικού Γραμματέα Πολιτικής Προστασίας για την κήρυξη σε κατάσταση Έκτακτης Ανάγκης Πολιτικής Προστασίας του Δήμου Πεντέλης της Περιφερειακής Ενότητας Βορείου Τομέα Αθηνών της Περιφέρειας Αττικής.</w:t>
      </w:r>
    </w:p>
    <w:p>
      <w:pPr>
        <w:spacing w:before="240" w:after="240"/>
        <w:rPr>
          <w:lang w:val="el" w:eastAsia="el"/>
        </w:rPr>
      </w:pPr>
      <w:r>
        <w:rPr>
          <w:u w:val="single"/>
          <w:lang w:val="el" w:eastAsia="el"/>
        </w:rPr>
        <w:t xml:space="preserve">13. </w:t>
      </w:r>
      <w:r>
        <w:rPr>
          <w:b/>
          <w:bCs/>
          <w:u w:val="single"/>
          <w:lang w:val="el" w:eastAsia="el"/>
        </w:rPr>
        <w:t>Το υπό στοιχεία Α3672/13.08.2024 έγγραφο του Γενικού Γραμματέα Πολιτικής Προστασίας με θέμα την κήρυξη σε κατάσταση Έκτακτης Ανάγκης Πολιτικής Προστασίας των Δημοτικών Ενοτήτων Αφιδνών, Πολυδενδρίου, Μαλακάσας και Καπανδριτίου του Δήμου Ωρωπού της Περιφερειακής Ενότητας Ανατολικής Αττικής της Περιφέρειας Αττικής.</w:t>
      </w:r>
    </w:p>
    <w:p>
      <w:pPr>
        <w:spacing w:before="240" w:after="240"/>
        <w:rPr>
          <w:lang w:val="el" w:eastAsia="el"/>
        </w:rPr>
      </w:pPr>
      <w:r>
        <w:rPr>
          <w:u w:val="single"/>
          <w:lang w:val="el" w:eastAsia="el"/>
        </w:rPr>
        <w:t xml:space="preserve">14. </w:t>
      </w:r>
      <w:r>
        <w:rPr>
          <w:b/>
          <w:bCs/>
          <w:u w:val="single"/>
          <w:lang w:val="el" w:eastAsia="el"/>
        </w:rPr>
        <w:t>Την υπό στοιχεία Α3676/13.08.2024 (ΑΔΑ: ΡΠ5946ΝΠΙΘ-5ΗΚ) απόφαση του Γενικού Γραμματέα Πολιτικής Προστασίας για την κήρυξη σε κατάσταση Έκτακτης Ανάγκης Πολιτικής Προστασίας των Δημοτικών Ενοτήτων Αγίου Στεφάνου, Σταμάτας, Ροδόπολης και Διονύσου του Δήμου Διονύσου της Περιφερειακής Ενότητας Ανατολικής Αττικής της Περιφέρειας Αττικής.</w:t>
      </w:r>
    </w:p>
    <w:p>
      <w:pPr>
        <w:spacing w:before="240" w:after="240"/>
        <w:rPr>
          <w:lang w:val="el" w:eastAsia="el"/>
        </w:rPr>
      </w:pPr>
      <w:r>
        <w:rPr>
          <w:u w:val="single"/>
          <w:lang w:val="el" w:eastAsia="el"/>
        </w:rPr>
        <w:t xml:space="preserve">15. </w:t>
      </w:r>
      <w:r>
        <w:rPr>
          <w:b/>
          <w:bCs/>
          <w:u w:val="single"/>
          <w:lang w:val="el" w:eastAsia="el"/>
        </w:rPr>
        <w:t>Την υπό στοιχεία Α3677/13.08.2024 (ΑΔΑ: Ρ0ΖΛ46ΝΠΙΘ-ΜΕΒ) απόφαση του Γενικού Γραμματέα Πολιτικής Προστασίας για την κήρυξη σε κατάσταση Έκτακτης Ανάγκης Πολιτικής Προστασίας του Δήμου Χαλανδρίου της Περιφερειακής Ενότητας Βορείου Τομέα Αθηνών της Περιφέρειας Αττικής.</w:t>
      </w:r>
    </w:p>
    <w:p>
      <w:pPr>
        <w:spacing w:before="240" w:after="240"/>
        <w:rPr>
          <w:lang w:val="el" w:eastAsia="el"/>
        </w:rPr>
      </w:pPr>
      <w:r>
        <w:rPr>
          <w:u w:val="single"/>
          <w:lang w:val="el" w:eastAsia="el"/>
        </w:rPr>
        <w:t xml:space="preserve">16. </w:t>
      </w:r>
      <w:r>
        <w:rPr>
          <w:b/>
          <w:bCs/>
          <w:u w:val="single"/>
          <w:lang w:val="el" w:eastAsia="el"/>
        </w:rPr>
        <w:t>Την υπό στοιχεία Α3687/13.08.2024 (ΑΔΑ: 6ΨΞΒ46ΝΠΙΘ-ΤΦΦ) απόφαση του Γενικού Γραμματέα Πολιτικής Προστασίας για την κήρυξη σε κατάσταση Έκτακτης Ανάγκης Πολιτικής Προστασίας των Δημοτικών Ενοτήτων Μαραθώνος, Βαρνάβα και Γραμματικού του Δήμου Μαραθώνα της Περιφερειακής Ενότητας Ανατολικής Αττικής της Περιφέρειας Αττικής.</w:t>
      </w:r>
    </w:p>
    <w:p>
      <w:pPr>
        <w:spacing w:before="240" w:after="240"/>
        <w:rPr>
          <w:lang w:val="el" w:eastAsia="el"/>
        </w:rPr>
      </w:pPr>
      <w:r>
        <w:rPr>
          <w:u w:val="single"/>
          <w:lang w:val="el" w:eastAsia="el"/>
        </w:rPr>
        <w:t xml:space="preserve">17. </w:t>
      </w:r>
      <w:r>
        <w:rPr>
          <w:b/>
          <w:bCs/>
          <w:u w:val="single"/>
          <w:lang w:val="el" w:eastAsia="el"/>
        </w:rPr>
        <w:t>Την υπό στοιχεία Α3692/13.08.2024 (ΑΔΑ: 9ΟΚΠ46ΝΠΙΘ-ΧΥΒ) απόφαση του Γενικού Γραμματέα Πολιτικής Προστασίας για την κήρυξη σε κατάσταση Έκτακτης Ανάγκης Πολιτικής Προστασίας του Δήμου Βριλησσίων της Περιφερειακής Ενότητας Βορείου Τομέα Αθηνών της Περιφέρειας Αττικής.</w:t>
      </w:r>
    </w:p>
    <w:p>
      <w:pPr>
        <w:spacing w:before="240" w:after="240"/>
        <w:rPr>
          <w:lang w:val="el" w:eastAsia="el"/>
        </w:rPr>
      </w:pPr>
      <w:r>
        <w:rPr>
          <w:u w:val="single"/>
          <w:lang w:val="el" w:eastAsia="el"/>
        </w:rPr>
        <w:t xml:space="preserve">18. </w:t>
      </w:r>
      <w:r>
        <w:rPr>
          <w:b/>
          <w:bCs/>
          <w:u w:val="single"/>
          <w:lang w:val="el" w:eastAsia="el"/>
        </w:rPr>
        <w:t>Την από 14/08/2024 Εισήγηση της Κυβερνητικής Επιτροπής Κρατικής Αρωγής (Κ.Ε.Κ.Α.) του άρθρου 13 του ν. 4797/2021 (Α΄66) - ΠΥΣ 3/29.03.2021 (Α΄56).</w:t>
      </w:r>
    </w:p>
    <w:p>
      <w:pPr>
        <w:spacing w:before="240" w:after="240"/>
        <w:rPr>
          <w:lang w:val="el" w:eastAsia="el"/>
        </w:rPr>
      </w:pPr>
      <w:r>
        <w:rPr>
          <w:u w:val="single"/>
          <w:lang w:val="el" w:eastAsia="el"/>
        </w:rPr>
        <w:t xml:space="preserve">19. </w:t>
      </w:r>
      <w:r>
        <w:rPr>
          <w:b/>
          <w:bCs/>
          <w:u w:val="single"/>
          <w:lang w:val="el" w:eastAsia="el"/>
        </w:rPr>
        <w:t>Το γεγονός ότι οι εν λόγω πυρκαγιές είχαν ως αποτέλεσμα να απορρυθμιστεί η κοινωνική και οικονομική ζωή στους προαναφερόμενους Δήμους.</w:t>
      </w:r>
    </w:p>
    <w:p>
      <w:pPr>
        <w:spacing w:before="240" w:after="240"/>
        <w:rPr>
          <w:lang w:val="el" w:eastAsia="el"/>
        </w:rPr>
      </w:pPr>
      <w:r>
        <w:rPr>
          <w:u w:val="single"/>
          <w:lang w:val="el" w:eastAsia="el"/>
        </w:rPr>
        <w:t xml:space="preserve">20.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Μόνο</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Σε ό, τι αφορά τις κάτωθι περιοχές:</w:t>
      </w:r>
    </w:p>
    <w:p>
      <w:pPr>
        <w:spacing w:before="240" w:after="240"/>
        <w:rPr>
          <w:lang w:val="el" w:eastAsia="el"/>
        </w:rPr>
      </w:pPr>
      <w:r>
        <w:rPr>
          <w:u w:val="single"/>
          <w:lang w:val="el" w:eastAsia="el"/>
        </w:rPr>
        <w:t xml:space="preserve">i. </w:t>
      </w:r>
      <w:r>
        <w:rPr>
          <w:b/>
          <w:bCs/>
          <w:u w:val="single"/>
          <w:lang w:val="el" w:eastAsia="el"/>
        </w:rPr>
        <w:t>τις Δημοτικές Ενότητες Αφιδνών, Πολυδενδρίου, Μαλακάσας και Καπανδριτίου του Δήμου Ωρωπού της Περιφερειακής Ενότητας Ανατολικής Αττικής της Περιφέρειας Αττικής,</w:t>
      </w:r>
    </w:p>
    <w:p>
      <w:pPr>
        <w:spacing w:before="240" w:after="240"/>
        <w:rPr>
          <w:lang w:val="el" w:eastAsia="el"/>
        </w:rPr>
      </w:pPr>
      <w:r>
        <w:rPr>
          <w:u w:val="single"/>
          <w:lang w:val="el" w:eastAsia="el"/>
        </w:rPr>
        <w:t xml:space="preserve">ii. </w:t>
      </w:r>
      <w:r>
        <w:rPr>
          <w:b/>
          <w:bCs/>
          <w:u w:val="single"/>
          <w:lang w:val="el" w:eastAsia="el"/>
        </w:rPr>
        <w:t>τον Δήμο Πεντέλης της Περιφερειακής Ενότητας Βορείου Τομέα Αθηνών της Περιφέρειας Αττικής,</w:t>
      </w:r>
    </w:p>
    <w:p>
      <w:pPr>
        <w:spacing w:before="240" w:after="240"/>
        <w:rPr>
          <w:lang w:val="el" w:eastAsia="el"/>
        </w:rPr>
      </w:pPr>
      <w:r>
        <w:rPr>
          <w:u w:val="single"/>
          <w:lang w:val="el" w:eastAsia="el"/>
        </w:rPr>
        <w:t xml:space="preserve">iii. </w:t>
      </w:r>
      <w:r>
        <w:rPr>
          <w:b/>
          <w:bCs/>
          <w:u w:val="single"/>
          <w:lang w:val="el" w:eastAsia="el"/>
        </w:rPr>
        <w:t>τις Δημοτικές Ενότητες Αγίου Στεφάνου, Σταμάτας, Ροδόπολης και Διονύσου του Δήμου Διονύσου της Περιφερειακής Ενότητας Ανατολικής Αττικής της Περιφέρειας Αττικής,</w:t>
      </w:r>
    </w:p>
    <w:p>
      <w:pPr>
        <w:spacing w:before="240" w:after="240"/>
        <w:rPr>
          <w:lang w:val="el" w:eastAsia="el"/>
        </w:rPr>
      </w:pPr>
      <w:r>
        <w:rPr>
          <w:u w:val="single"/>
          <w:lang w:val="el" w:eastAsia="el"/>
        </w:rPr>
        <w:t xml:space="preserve">iv. </w:t>
      </w:r>
      <w:r>
        <w:rPr>
          <w:b/>
          <w:bCs/>
          <w:u w:val="single"/>
          <w:lang w:val="el" w:eastAsia="el"/>
        </w:rPr>
        <w:t>τον Δήμο Χαλανδρίου της Περιφερειακής Ενότητας Βορείου Τομέα Αθηνών της Περιφέρειας Αττικής,</w:t>
      </w:r>
    </w:p>
    <w:p>
      <w:pPr>
        <w:spacing w:before="240" w:after="240"/>
        <w:rPr>
          <w:lang w:val="el" w:eastAsia="el"/>
        </w:rPr>
      </w:pPr>
      <w:r>
        <w:rPr>
          <w:u w:val="single"/>
          <w:lang w:val="el" w:eastAsia="el"/>
        </w:rPr>
        <w:t xml:space="preserve">v. </w:t>
      </w:r>
      <w:r>
        <w:rPr>
          <w:b/>
          <w:bCs/>
          <w:u w:val="single"/>
          <w:lang w:val="el" w:eastAsia="el"/>
        </w:rPr>
        <w:t>τις Δημοτικές Ενότητες Μαραθώνος, Βαρνάβα, Γραμματικού και Νέας Μάκρης του Δήμου Μαραθώνα της Περιφερειακής Ενότητας Ανατολικής Αττικής της Περιφέρειας Αττικής,</w:t>
      </w:r>
    </w:p>
    <w:p>
      <w:pPr>
        <w:spacing w:before="240" w:after="240"/>
        <w:rPr>
          <w:lang w:val="el" w:eastAsia="el"/>
        </w:rPr>
      </w:pPr>
      <w:r>
        <w:rPr>
          <w:u w:val="single"/>
          <w:lang w:val="el" w:eastAsia="el"/>
        </w:rPr>
        <w:t xml:space="preserve">vi. </w:t>
      </w:r>
      <w:r>
        <w:rPr>
          <w:b/>
          <w:bCs/>
          <w:u w:val="single"/>
          <w:lang w:val="el" w:eastAsia="el"/>
        </w:rPr>
        <w:t>τον Δήμο Βριλησσίων της Περιφερειακής Ενότητας Βορείου Τομέα Αθηνών της Περιφέρειας Αττικής,</w:t>
      </w:r>
    </w:p>
    <w:p>
      <w:pPr>
        <w:spacing w:before="240" w:after="240"/>
        <w:rPr>
          <w:lang w:val="el" w:eastAsia="el"/>
        </w:rPr>
      </w:pPr>
      <w:r>
        <w:rPr>
          <w:b/>
          <w:bCs/>
          <w:u w:val="single"/>
          <w:lang w:val="el" w:eastAsia="el"/>
        </w:rPr>
        <w:t>Παρατείνονται μέχρι και την 28.02.2025 οι προθεσμίες καταβολής των βεβαιωμένων στις Δ.Ο.Υ./Κ.Ε.ΜΕ.ΕΠ./Κ.Ε.ΦΟ.ΜΕ.Π./ΚΕ.Β.ΕΙΣ. οφειλών, που λήγουν ή έληξαν από 11.08.2024 μέχρι και 28.02.2025, των φυσικών και νομικών προσώπων και οντοτήτων με κύρια κατοικία ή έδρα ή εγκατάσταση στις ανωτέρω περιοχές, για τα οποία πιστοποιείται αρμοδίως ότι έχουν υποστεί ζημιές στις κατοικίες τους στο πλαίσιο της ένταξής τους στο σχήμα παροχής στεγαστικής συνδρομής και αποζημίωσης ή στις εγκαταστάσεις των επιχειρήσεών τους, αντιστοίχως, τα οποία περιλαμβάνονται στους σχετικούς πίνακες του Υπουργείου Κλιματικής Κρίσης και Πολιτικής Προστασίας και τα στοιχεία των οποίων (ΑΦΜ, ονοματεπώνυμο/επωνυμία) αποστέλλονται στην ΑΑΔΕ.</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δόσεις ρυθμίσεων/διευκολύνσεων τμηματικής καταβολής που λήγουν ή έληξαν από:</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08.2024 μέχρι και 12.02.2025 για τα πρόσωπα και οντότητες της παρ. 1 παρατείνονται μετά το πέρας του προγράμματος ρύθμισης.</w:t>
      </w:r>
    </w:p>
    <w:p>
      <w:pPr>
        <w:spacing w:before="240" w:after="240"/>
        <w:rPr>
          <w:lang w:val="el" w:eastAsia="el"/>
        </w:rPr>
      </w:pPr>
      <w:r>
        <w:rPr>
          <w:b/>
          <w:bCs/>
          <w:u w:val="single"/>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Αναστέλλεται μέχρι και την:</w:t>
      </w:r>
    </w:p>
    <w:p>
      <w:pPr>
        <w:pStyle w:val="MainText"/>
        <w:spacing w:before="120" w:after="0"/>
        <w:rPr>
          <w:lang w:val="el" w:eastAsia="el"/>
        </w:rPr>
      </w:pPr>
      <w:r>
        <w:rPr>
          <w:b/>
          <w:bCs/>
          <w:u w:val="single"/>
          <w:lang w:val="el" w:eastAsia="el"/>
        </w:rPr>
        <w:t>12.</w:t>
      </w:r>
      <w:r>
        <w:rPr>
          <w:u w:val="single"/>
          <w:lang w:val="el" w:eastAsia="el"/>
        </w:rPr>
        <w:t xml:space="preserve"> </w:t>
      </w:r>
      <w:r>
        <w:rPr>
          <w:b/>
          <w:bCs/>
          <w:u w:val="single"/>
          <w:lang w:val="el" w:eastAsia="el"/>
        </w:rPr>
        <w:t>02.2025 η πληρωμή των βεβαιωμένων και ληξιπρόθεσμων την 11.08.2024 οφειλών των προσώπων και οντοτήτων της παρ. 1.</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ΟΙΚΟΝΟΜΙΚΩΝΧΡΙΣΤΟΣ ΔΗΜΑΣ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