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Πειραιώς 180 177 78 Ταύρος 2131410103, 2131410119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 «Τροποποίηση της υπό στοιχεία Α. 1134/14.08.2024 απόφασης Υφυπουργού Εθνικής Οικονομίας και Οικονομικών «Παράταση καταβολής και αναστολή είσπραξης βεβαιωμένων οφειλών φυσικών και νομικών προσώπων που επλήγησαν από τις πυρκαγιές που εκδηλώθηκαν από τις 11 έως τις 13 Αυγούστου 2024 σε περιοχές της Περιφέρειας Αττικής» (Β΄4738).</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Ο ΥΦΥΠΟΥΡΓΟΣ ΕΘΝΙΚΗΣ ΟΙΚΟΝΟΜΙΑΣ ΚΑΙ ΟΙΚΟΝΟΜΙΚΩΝ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πυρκαγιές ή άλλες φυσικές καταστροφές, εξουσιοδοτείται ο Υπουργός Εθνικής Οικονομίας και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τη Φορολογική Διοίκηση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pStyle w:val="PreambelText"/>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pStyle w:val="PreambelText"/>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pStyle w:val="PreambelText"/>
        <w:spacing w:before="240" w:after="240"/>
        <w:rPr>
          <w:lang w:val="el" w:eastAsia="el"/>
        </w:rPr>
      </w:pPr>
      <w:r>
        <w:rPr>
          <w:u w:val="single"/>
          <w:lang w:val="el" w:eastAsia="el"/>
        </w:rPr>
        <w:t xml:space="preserve">4. </w:t>
      </w:r>
      <w:r>
        <w:rPr>
          <w:b/>
          <w:bCs/>
          <w:u w:val="single"/>
          <w:lang w:val="el" w:eastAsia="el"/>
        </w:rPr>
        <w:t>Τον ν. 5104/2024 «Κώδικας Φορολογικής Διαδικασίας και άλλες διατάξεις» (Α΄ 58).</w:t>
      </w:r>
    </w:p>
    <w:p>
      <w:pPr>
        <w:pStyle w:val="PreambelText"/>
        <w:spacing w:before="240" w:after="240"/>
        <w:rPr>
          <w:lang w:val="el" w:eastAsia="el"/>
        </w:rPr>
      </w:pPr>
      <w:r>
        <w:rPr>
          <w:u w:val="single"/>
          <w:lang w:val="el" w:eastAsia="el"/>
        </w:rPr>
        <w:t xml:space="preserve">5. </w:t>
      </w:r>
      <w:r>
        <w:rPr>
          <w:b/>
          <w:bCs/>
          <w:u w:val="single"/>
          <w:lang w:val="el" w:eastAsia="el"/>
        </w:rPr>
        <w:t>Το π.δ. 142/2017 «Οργανισμός Υπουργείου Οικονομικών» (Α΄ 181).</w:t>
      </w:r>
    </w:p>
    <w:p>
      <w:pPr>
        <w:pStyle w:val="PreambelText"/>
        <w:spacing w:before="240" w:after="240"/>
        <w:rPr>
          <w:lang w:val="el" w:eastAsia="el"/>
        </w:rPr>
      </w:pPr>
      <w:r>
        <w:rPr>
          <w:u w:val="single"/>
          <w:lang w:val="el" w:eastAsia="el"/>
        </w:rPr>
        <w:t xml:space="preserve">6.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u w:val="single"/>
          <w:lang w:val="el" w:eastAsia="el"/>
        </w:rPr>
        <w:t xml:space="preserve">7.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pStyle w:val="PreambelText"/>
        <w:spacing w:before="240" w:after="240"/>
        <w:rPr>
          <w:lang w:val="el" w:eastAsia="el"/>
        </w:rPr>
      </w:pPr>
      <w:r>
        <w:rPr>
          <w:u w:val="single"/>
          <w:lang w:val="el" w:eastAsia="el"/>
        </w:rPr>
        <w:t xml:space="preserve">8. </w:t>
      </w:r>
      <w:r>
        <w:rPr>
          <w:b/>
          <w:bCs/>
          <w:u w:val="single"/>
          <w:lang w:val="el" w:eastAsia="el"/>
        </w:rPr>
        <w:t>Το π.δ. 32/2024 «Διορισμός Υπουργών και Υφυπουργών» (Α΄91).</w:t>
      </w:r>
    </w:p>
    <w:p>
      <w:pPr>
        <w:pStyle w:val="PreambelText"/>
        <w:spacing w:before="240" w:after="240"/>
        <w:rPr>
          <w:lang w:val="el" w:eastAsia="el"/>
        </w:rPr>
      </w:pPr>
      <w:r>
        <w:rPr>
          <w:u w:val="single"/>
          <w:lang w:val="el" w:eastAsia="el"/>
        </w:rPr>
        <w:t xml:space="preserve">9. </w:t>
      </w:r>
      <w:r>
        <w:rPr>
          <w:b/>
          <w:bCs/>
          <w:u w:val="single"/>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PreambelText"/>
        <w:spacing w:before="240" w:after="240"/>
        <w:rPr>
          <w:lang w:val="el" w:eastAsia="el"/>
        </w:rPr>
      </w:pPr>
      <w:r>
        <w:rPr>
          <w:u w:val="single"/>
          <w:lang w:val="el" w:eastAsia="el"/>
        </w:rPr>
        <w:t xml:space="preserve">10.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u w:val="single"/>
          <w:lang w:val="el" w:eastAsia="el"/>
        </w:rPr>
        <w:t xml:space="preserve">11. </w:t>
      </w:r>
      <w:r>
        <w:rPr>
          <w:b/>
          <w:bCs/>
          <w:u w:val="single"/>
          <w:lang w:val="el" w:eastAsia="el"/>
        </w:rPr>
        <w:t>Την υπό στοιχεία Α2863/17.07.2024 (ΑΔΑ: 9Μ5Υ46ΝΠΙΘ-ΝΦΚ) απόφαση του Γενικού Γραμματέα Πολιτικής Προστασίας για την παράταση κήρυξης σε κατάσταση Έκτακτης Ανάγκης Πολιτικής Προστασίας της Δημοτικής Ενότητας Πικερμίου του Δήμου Ραφήνας-Πικερμίου της Περιφερειακής Ενότητας Ανατολικής Αττικής της Περιφέρειας Αττικής.</w:t>
      </w:r>
    </w:p>
    <w:p>
      <w:pPr>
        <w:pStyle w:val="PreambelText"/>
        <w:spacing w:before="240" w:after="240"/>
        <w:rPr>
          <w:lang w:val="el" w:eastAsia="el"/>
        </w:rPr>
      </w:pPr>
      <w:r>
        <w:rPr>
          <w:u w:val="single"/>
          <w:lang w:val="el" w:eastAsia="el"/>
        </w:rPr>
        <w:t xml:space="preserve">12. </w:t>
      </w:r>
      <w:r>
        <w:rPr>
          <w:b/>
          <w:bCs/>
          <w:u w:val="single"/>
          <w:lang w:val="el" w:eastAsia="el"/>
        </w:rPr>
        <w:t>Το υπό στοιχεία Α3713/14.08.2024 έγγραφο του Γενικού Γραμματέα Πολιτικής Προστασίας με θέμα την κήρυξη σε κατάσταση Έκτακτης Ανάγκης Πολιτικής Προστασίας περιοχών του Δήμου Ραφήνας-Πικερμίου.</w:t>
      </w:r>
    </w:p>
    <w:p>
      <w:pPr>
        <w:pStyle w:val="PreambelText"/>
        <w:spacing w:before="240" w:after="240"/>
        <w:rPr>
          <w:lang w:val="el" w:eastAsia="el"/>
        </w:rPr>
      </w:pPr>
      <w:r>
        <w:rPr>
          <w:u w:val="single"/>
          <w:lang w:val="el" w:eastAsia="el"/>
        </w:rPr>
        <w:t xml:space="preserve">13. </w:t>
      </w:r>
      <w:r>
        <w:rPr>
          <w:b/>
          <w:bCs/>
          <w:u w:val="single"/>
          <w:lang w:val="el" w:eastAsia="el"/>
        </w:rPr>
        <w:t>Την υπό στοιχεία Α3736/16.08.2024 (ΑΔΑ: ΨΝΟ446ΝΠΙΘ-03Δ) απόφαση του Γενικού Γραμματέα Πολιτικής Προστασίας για την κήρυξη σε κατάσταση Έκτακτης Ανάγκης Πολιτικής Προστασίας της Δημοτικής Ενότητας Γέρακα του Δήμου Παλλήνης της Περιφερειακής Ενότητας Ανατολικής Αττικής της Περιφέρειας Αττικής.</w:t>
      </w:r>
    </w:p>
    <w:p>
      <w:pPr>
        <w:pStyle w:val="PreambelText"/>
        <w:spacing w:before="240" w:after="240"/>
        <w:rPr>
          <w:lang w:val="el" w:eastAsia="el"/>
        </w:rPr>
      </w:pPr>
      <w:r>
        <w:rPr>
          <w:u w:val="single"/>
          <w:lang w:val="el" w:eastAsia="el"/>
        </w:rPr>
        <w:t xml:space="preserve">14. </w:t>
      </w:r>
      <w:r>
        <w:rPr>
          <w:b/>
          <w:bCs/>
          <w:u w:val="single"/>
          <w:lang w:val="el" w:eastAsia="el"/>
        </w:rPr>
        <w:t>Την υπό στοιχεία Α. 1134/14.08.2024 απόφαση του Υφυπουργού Εθνικής Οικονομίας και Οικονομικών «Παράταση καταβολής και αναστολή είσπραξης βεβαιωμένων οφειλών φυσικών και νομικών προσώπων που επλήγησαν από τις πυρκαγιές που εκδηλώθηκαν από τις 11 έως και τις 13 Αυγούστου 2024 σε περιοχές της Περιφέρειας Αττικής» (Β΄4738).</w:t>
      </w:r>
    </w:p>
    <w:p>
      <w:pPr>
        <w:pStyle w:val="PreambelText"/>
        <w:spacing w:before="240" w:after="240"/>
        <w:rPr>
          <w:lang w:val="el" w:eastAsia="el"/>
        </w:rPr>
      </w:pPr>
      <w:r>
        <w:rPr>
          <w:u w:val="single"/>
          <w:lang w:val="el" w:eastAsia="el"/>
        </w:rPr>
        <w:t xml:space="preserve">15. </w:t>
      </w:r>
      <w:r>
        <w:rPr>
          <w:b/>
          <w:bCs/>
          <w:u w:val="single"/>
          <w:lang w:val="el" w:eastAsia="el"/>
        </w:rPr>
        <w:t>Την από 14.08.2024 εισήγηση της Κυβερνητικής Επιτροπής Κρατικής Αρωγής (Κ.Ε.Κ.Α.) (άρθρο 13 του ν. 4797/2021, Α΄66) – (ΠΥΣ 3/29.03.2021, Α΄56).</w:t>
      </w:r>
    </w:p>
    <w:p>
      <w:pPr>
        <w:pStyle w:val="PreambelText"/>
        <w:spacing w:before="240" w:after="240"/>
        <w:rPr>
          <w:lang w:val="el" w:eastAsia="el"/>
        </w:rPr>
      </w:pPr>
      <w:r>
        <w:rPr>
          <w:u w:val="single"/>
          <w:lang w:val="el" w:eastAsia="el"/>
        </w:rPr>
        <w:t xml:space="preserve">16. </w:t>
      </w:r>
      <w:r>
        <w:rPr>
          <w:b/>
          <w:bCs/>
          <w:u w:val="single"/>
          <w:lang w:val="el" w:eastAsia="el"/>
        </w:rPr>
        <w:t>Το γεγονός ότι οι εν λόγω πυρκαγιές είχαν ως αποτέλεσμα να απορρυθμιστεί η κοινωνική και οικονομική ζωή στις προαναφερόμενες περιοχές.</w:t>
      </w:r>
    </w:p>
    <w:p>
      <w:pPr>
        <w:pStyle w:val="PreambelText"/>
        <w:spacing w:before="240" w:after="240"/>
        <w:rPr>
          <w:lang w:val="el" w:eastAsia="el"/>
        </w:rPr>
      </w:pPr>
      <w:r>
        <w:rPr>
          <w:u w:val="single"/>
          <w:lang w:val="el" w:eastAsia="el"/>
        </w:rPr>
        <w:t xml:space="preserve">17. </w:t>
      </w:r>
      <w:r>
        <w:rPr>
          <w:b/>
          <w:bCs/>
          <w:u w:val="single"/>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Μόνο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 1 του άρθρου μόνου της υπό στοιχεία Α. 1134/14.08.2024 (Β΄4738) απόφασης του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«1. Σε ό, τι αφορά τις κάτωθι περιοχές:</w:t>
      </w:r>
    </w:p>
    <w:p>
      <w:pPr>
        <w:spacing w:before="240" w:after="240"/>
        <w:rPr>
          <w:lang w:val="el" w:eastAsia="el"/>
        </w:rPr>
      </w:pPr>
      <w:r>
        <w:rPr>
          <w:u w:val="single"/>
          <w:lang w:val="el" w:eastAsia="el"/>
        </w:rPr>
        <w:t xml:space="preserve">i. </w:t>
      </w:r>
      <w:r>
        <w:rPr>
          <w:b/>
          <w:bCs/>
          <w:u w:val="single"/>
          <w:lang w:val="el" w:eastAsia="el"/>
        </w:rPr>
        <w:t>τις Δημοτικές Ενότητες Αφιδνών, Πολυδενδρίου, Μαλακάσας και Καπανδριτίου του Δήμου Ωρωπού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ii. </w:t>
      </w:r>
      <w:r>
        <w:rPr>
          <w:b/>
          <w:bCs/>
          <w:u w:val="single"/>
          <w:lang w:val="el" w:eastAsia="el"/>
        </w:rPr>
        <w:t>τον Δήμο Πεντέλης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iii. </w:t>
      </w:r>
      <w:r>
        <w:rPr>
          <w:b/>
          <w:bCs/>
          <w:u w:val="single"/>
          <w:lang w:val="el" w:eastAsia="el"/>
        </w:rPr>
        <w:t>τις Δημοτικές Ενότητες Αγίου Στεφάνου, Σταμάτας, Ροδόπολης και Διονύσου του Δήμου Διονύσου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iv. </w:t>
      </w:r>
      <w:r>
        <w:rPr>
          <w:b/>
          <w:bCs/>
          <w:u w:val="single"/>
          <w:lang w:val="el" w:eastAsia="el"/>
        </w:rPr>
        <w:t>τον Δήμο Χαλανδρίου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v. </w:t>
      </w:r>
      <w:r>
        <w:rPr>
          <w:b/>
          <w:bCs/>
          <w:u w:val="single"/>
          <w:lang w:val="el" w:eastAsia="el"/>
        </w:rPr>
        <w:t>τις Δημοτικές Ενότητες Μαραθώνος, Βαρνάβα, Γραμματικού και Νέας Μάκρης του Δήμου Μαραθώνος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vi. </w:t>
      </w:r>
      <w:r>
        <w:rPr>
          <w:b/>
          <w:bCs/>
          <w:u w:val="single"/>
          <w:lang w:val="el" w:eastAsia="el"/>
        </w:rPr>
        <w:t>τον Δήμο Βριλησσίων της Περιφερειακής Ενότητας Βορείου Τομέα Αθηνών της Περιφέρειας Αττικής,</w:t>
      </w:r>
    </w:p>
    <w:p>
      <w:pPr>
        <w:spacing w:before="240" w:after="240"/>
        <w:rPr>
          <w:lang w:val="el" w:eastAsia="el"/>
        </w:rPr>
      </w:pPr>
      <w:r>
        <w:rPr>
          <w:u w:val="single"/>
          <w:lang w:val="el" w:eastAsia="el"/>
        </w:rPr>
        <w:t xml:space="preserve">vii. </w:t>
      </w:r>
      <w:r>
        <w:rPr>
          <w:b/>
          <w:bCs/>
          <w:u w:val="single"/>
          <w:lang w:val="el" w:eastAsia="el"/>
        </w:rPr>
        <w:t>τη Δημοτική Ενότητα Πικερμίου του Δήμου Ραφήνας-Πικερμίου της Περιφερειακής Ενότητας Ανατολικής Αττικής της Περιφέρειας Αττικής,</w:t>
      </w:r>
    </w:p>
    <w:p>
      <w:pPr>
        <w:spacing w:before="240" w:after="240"/>
        <w:rPr>
          <w:lang w:val="el" w:eastAsia="el"/>
        </w:rPr>
      </w:pPr>
      <w:r>
        <w:rPr>
          <w:b/>
          <w:bCs/>
          <w:u w:val="single"/>
          <w:lang w:val="el" w:eastAsia="el"/>
        </w:rPr>
        <w:t>Παρατείνονται μέχρι και την 28.02.2025 οι προθεσμίες καταβολής των βεβαιωμένων στις Δ.Ο.Υ./Κ.Ε.ΜΕ.ΕΠ./Κ.Ε.ΦΟ.ΜΕ.Π./ΚΕ.Β.ΕΙΣ. οφειλών, που λήγουν ή έληξαν από 11.08.2024 μέχρι και 28.02.2025, των φυσικών και νομικών προσώπων και οντοτήτων με κυρία κατοικία ή έδρα ή εγκατάσταση στις ανωτέρω περιοχές, για τα οποία πιστοποιείται αρμοδίως ότι έχουν υποστεί ζημιές στις κατοικίες τους στο πλαίσιο της ένταξής τους στο σχήμα παροχής στεγαστικής συνδρομής και αποζημίωσης ή στις εγκαταστάσεις των επιχειρήσεών τους, αντιστοίχως, τα οποία περιλαμβάνονται στους σχετικούς πίνακες του Υπουργείου Κλιματικής Κρίσης και Πολιτικής Προστασίας και τα στοιχεία των οποίων (ΑΦΜ, ονοματεπώνυμο/επωνυμία) αποστέλλονται στην ΑΑΔΕ.»</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