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29217 ΕΞ 2024</w:t>
      </w:r>
    </w:p>
    <w:p>
      <w:pPr>
        <w:spacing w:before="240" w:after="240"/>
        <w:rPr>
          <w:lang w:val="el" w:eastAsia="el"/>
        </w:rPr>
      </w:pPr>
      <w:r>
        <w:rPr>
          <w:b/>
          <w:bCs/>
          <w:lang w:val="el" w:eastAsia="el"/>
        </w:rPr>
        <w:t>Διάθεση της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του ιδίου νόμου,</w:t>
      </w:r>
    </w:p>
    <w:p>
      <w:pPr>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5.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6. του π.δ. 79/2023 «Διορισμός Υπουργών, Αναπληρωτών Υπουργών και Υφυπουργών» (Α’ 131),</w:t>
      </w:r>
    </w:p>
    <w:p>
      <w:pPr>
        <w:spacing w:before="240" w:after="240"/>
        <w:rPr>
          <w:lang w:val="el" w:eastAsia="el"/>
        </w:rPr>
      </w:pPr>
      <w:r>
        <w:rPr>
          <w:lang w:val="el" w:eastAsia="el"/>
        </w:rPr>
        <w:t>7. του π.δ. 40/2020 «Οργανισμός Υπουργείου Ψηφιακής Διακυβέρνησης» (Α’ 85),</w:t>
      </w:r>
    </w:p>
    <w:p>
      <w:pPr>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9. του ν. 5104/2024 «Κώδικας Φορολογικής Διαδικασίας και άλλες διατάξεις» (Α’58) και ιδίως του άρθρου 21 «Διαφύλαξη πληροφοριών - απόρρητο»,</w:t>
      </w:r>
    </w:p>
    <w:p>
      <w:pPr>
        <w:spacing w:before="240" w:after="240"/>
        <w:rPr>
          <w:lang w:val="el" w:eastAsia="el"/>
        </w:rPr>
      </w:pPr>
      <w:r>
        <w:rPr>
          <w:lang w:val="el" w:eastAsia="el"/>
        </w:rPr>
        <w:t>10. του ν. 4412/2016 «Δημόσιες Συμβάσεις Έργων, προμηθειών και Υπηρεσιών (προσαρμογή στις Οδηγίες 2014/24/ΕΕ και 2014/25/ΕΕ)» (Α’ 147),</w:t>
      </w:r>
    </w:p>
    <w:p>
      <w:pPr>
        <w:spacing w:before="240" w:after="240"/>
        <w:rPr>
          <w:lang w:val="el" w:eastAsia="el"/>
        </w:rPr>
      </w:pPr>
      <w:r>
        <w:rPr>
          <w:lang w:val="el" w:eastAsia="el"/>
        </w:rPr>
        <w:t>11. του ν. 3966/2011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 (Α’ 118),</w:t>
      </w:r>
    </w:p>
    <w:p>
      <w:pPr>
        <w:spacing w:before="240" w:after="240"/>
        <w:rPr>
          <w:lang w:val="el" w:eastAsia="el"/>
        </w:rPr>
      </w:pPr>
      <w:r>
        <w:rPr>
          <w:lang w:val="el" w:eastAsia="el"/>
        </w:rPr>
        <w:t>12. της υπό στοιχεία 208017/Γ4/10-12-2018 απόφασης «Κανονισμός Εσωτερικής Λειτουργίας του Ινστιτούτου Εκπαιδευτικής Πολιτικής (Ι.Ε.Π.)» (Β’ 5527).</w:t>
      </w:r>
    </w:p>
    <w:p>
      <w:pPr>
        <w:spacing w:before="240" w:after="240"/>
        <w:rPr>
          <w:lang w:val="el" w:eastAsia="el"/>
        </w:rPr>
      </w:pPr>
      <w:r>
        <w:rPr>
          <w:lang w:val="el" w:eastAsia="el"/>
        </w:rPr>
        <w:t>Β.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Γ. Το υπό στοιχεία ΔΥΠΗΔΕΔ ΣΤ’ 1140220 ΕΞ 2019/ 11-10-2019 έγγραφο της Α.Α.Δ.Ε. προς την ΓΓΠΣΨΔ με θέμα «Έναρξη παραγωγικής λειτουργίας διαδικτυακών υπηρεσιών για τη χορήγηση στοιχείων από την Α.Α.Δ.Ε. σε τρίτους φορείς».</w:t>
      </w:r>
    </w:p>
    <w:p>
      <w:pPr>
        <w:spacing w:before="240" w:after="240"/>
        <w:rPr>
          <w:lang w:val="el" w:eastAsia="el"/>
        </w:rPr>
      </w:pPr>
      <w:r>
        <w:rPr>
          <w:lang w:val="el" w:eastAsia="el"/>
        </w:rPr>
        <w:t>Δ. Τα αιτήματα υπ’ αρ. 25321/2-5-2024 του Λιμενικού Ταμείου Νομού Χανίων και υπ’ αρ. 26518/19-6-2024 του Ινστιτούτου Εκπαιδευτικής Πολιτικής, στην Εφαρμογή Διαχείρισης αιτημάτων (ΕΔΑ) της ΓΓΠΣΨΔ για τη διαδικτυακή υπηρεσία «Πληροφορίες Φορολογικού Μητρώου».</w:t>
      </w:r>
    </w:p>
    <w:p>
      <w:pPr>
        <w:spacing w:before="240" w:after="240"/>
        <w:rPr>
          <w:lang w:val="el" w:eastAsia="el"/>
        </w:rPr>
      </w:pPr>
      <w:r>
        <w:rPr>
          <w:lang w:val="el" w:eastAsia="el"/>
        </w:rPr>
        <w:t>Ε. Τα έγγραφα υπ’ αρ. 2578/11-7-2024 του Λιμενικού Ταμείου Νομού Χανίων και υπ’ αρ. 8416/17-7-2024 του Ινστιτούτου Εκπαιδευτικής Πολιτικής, προς τη ΓΓΠΣΨΔ με θέμα την ένταξη σε παραγωγική λειτουργία της διαδικτυακής υπηρεσίας «Πληροφορίες Φορολογικού Μητρώου».</w:t>
      </w:r>
    </w:p>
    <w:p>
      <w:pPr>
        <w:spacing w:before="240" w:after="240"/>
        <w:rPr>
          <w:lang w:val="el" w:eastAsia="el"/>
        </w:rPr>
      </w:pPr>
      <w:r>
        <w:rPr>
          <w:lang w:val="el" w:eastAsia="el"/>
        </w:rPr>
        <w:t>ΣΤ. Την ανάγκη διασφάλισης της εναρμόνισης της διαλειτουργικότητας των διαδικτυακών υπηρεσιών των Φορέων του Δημοσίου Τομέα με τον στρατηγικό σχεδιασμό.</w:t>
      </w:r>
    </w:p>
    <w:p>
      <w:pPr>
        <w:spacing w:before="240" w:after="240"/>
        <w:rPr>
          <w:lang w:val="el" w:eastAsia="el"/>
        </w:rPr>
      </w:pPr>
      <w:r>
        <w:rPr>
          <w:lang w:val="el" w:eastAsia="el"/>
        </w:rPr>
        <w:t>Ζ.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Α) Διατίθεται η διαδικτυακή υπηρεσία «Πληροφορίες Φορολογικού Μητρώου» της Α.Α.Δ.Ε. στα ακόλουθα πληροφοριακά συστήματα:</w:t>
      </w:r>
    </w:p>
    <w:p>
      <w:pPr>
        <w:spacing w:before="240" w:after="240"/>
        <w:rPr>
          <w:lang w:val="el" w:eastAsia="el"/>
        </w:rPr>
      </w:pPr>
      <w:r>
        <w:rPr>
          <w:lang w:val="el" w:eastAsia="el"/>
        </w:rPr>
        <w:t>1. στο πληροφοριακό σύστημα “Λιμενικό Ταμείο Νομού Χανίων”, με τις μεθόδους Αναζήτηση στοιχείων με βάση τον Α.Φ.Μ. του Φυσικού ή Μη Φυσικού Προσώπου - retrieveInfoByAFM, Αναζήτηση στοιχείων με βάση το ονοματεπώνυμο του Φυσικού Προσώπου - retrieveInfoByName και Αναζήτηση στοιχείων με βάση τον Αριθμό και το Είδος Ταυτότητας - retrieveInfoByADT.</w:t>
      </w:r>
    </w:p>
    <w:p>
      <w:pPr>
        <w:spacing w:before="240" w:after="240"/>
        <w:rPr>
          <w:lang w:val="el" w:eastAsia="el"/>
        </w:rPr>
      </w:pPr>
      <w:r>
        <w:rPr>
          <w:lang w:val="el" w:eastAsia="el"/>
        </w:rPr>
        <w:t>Σκοπός διάθεσης της υπηρεσίας είναι επαλήθευση στοιχείων συναλλασσόμενων (ορθότητα ΑΦΜ, στοιχείων επικοινωνίας, έναρξη και διακοπή δραστηριοτήτων των επιχειρήσεων, ΚΑΔ).</w:t>
      </w:r>
    </w:p>
    <w:p>
      <w:pPr>
        <w:spacing w:before="240" w:after="240"/>
        <w:rPr>
          <w:lang w:val="el" w:eastAsia="el"/>
        </w:rPr>
      </w:pPr>
      <w:r>
        <w:rPr>
          <w:lang w:val="el" w:eastAsia="el"/>
        </w:rPr>
        <w:t>Η διάθεση γίνεται σύμφωνα με τον ν. 5104/2024, άρθρο 21.</w:t>
      </w:r>
    </w:p>
    <w:p>
      <w:pPr>
        <w:spacing w:before="240" w:after="240"/>
        <w:rPr>
          <w:lang w:val="el" w:eastAsia="el"/>
        </w:rPr>
      </w:pPr>
      <w:r>
        <w:rPr>
          <w:lang w:val="el" w:eastAsia="el"/>
        </w:rPr>
        <w:t>2. στο πληροφοριακό σύστημα “Ινστιτούτο Εκπαιδευτικής Πολιτικής” με τις μεθόδους Αναζήτηση στοιχείων με βάση τον Α.Φ.Μ. του Φυσικού ή Μη Φυσικού Προσώπου - retrieveInfoByAFM, Αναζήτηση στοιχείων με βάση το ονοματεπώνυμο του Φυσικού Προσώπου - retrieveInfoByName και Αναζήτηση στοιχείων με βάση τον Αριθμό και το Είδος Ταυτότητας - retrieveInfoByADT.</w:t>
      </w:r>
    </w:p>
    <w:p>
      <w:pPr>
        <w:spacing w:before="240" w:after="240"/>
        <w:rPr>
          <w:lang w:val="el" w:eastAsia="el"/>
        </w:rPr>
      </w:pPr>
      <w:r>
        <w:rPr>
          <w:lang w:val="el" w:eastAsia="el"/>
        </w:rPr>
        <w:t>Σκοπός διάθεσης της υπηρεσίας είναι η διόρθωση και επικαιροποίηση των οικονομικών και λοιπών προσωπικών στοιχείων των δικαιούχων, κατά τον έλεγχο και προετοιμασία αναθέσεων παροχής ανεξάρτητων υπηρεσιών καθώς και για τη σύνταξη και υπογραφή αντίστοιχων συμβάσεων έργων ΕΣΠΑ και έργων του Ταμείου Ανθεκτικότητας και Ανάκαμψης, σύμφωνα με τον ν. 4412/2016 (Α’ 147), τον ν. 3966/2011 (Α’ 118) και την υπό στοιχεία 208017/Γ4/10-12-2018 (Β’ 5527) απόφαση, όπως τροποποιήθηκαν και ισχύουν.</w:t>
      </w:r>
    </w:p>
    <w:p>
      <w:pPr>
        <w:spacing w:before="240" w:after="240"/>
        <w:rPr>
          <w:lang w:val="el" w:eastAsia="el"/>
        </w:rPr>
      </w:pPr>
      <w:r>
        <w:rPr>
          <w:lang w:val="el" w:eastAsia="el"/>
        </w:rPr>
        <w:t>Β) 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τον σκοπό που περιγράφεται στην παρούσα.</w:t>
      </w:r>
    </w:p>
    <w:p>
      <w:pPr>
        <w:spacing w:before="240" w:after="240"/>
        <w:rPr>
          <w:lang w:val="el" w:eastAsia="el"/>
        </w:rPr>
      </w:pPr>
      <w:r>
        <w:rPr>
          <w:lang w:val="el" w:eastAsia="el"/>
        </w:rPr>
        <w:t>Γ) Η διάθεση των διαδικτυακών υπηρεσιών διενεργείται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26 Αυγούστου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