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u w:val="single"/>
          <w:lang w:val="el" w:eastAsia="el"/>
        </w:rPr>
        <w:t>Αριθμ. 23018</w:t>
      </w:r>
    </w:p>
    <w:p>
      <w:pPr>
        <w:spacing w:before="240" w:after="240"/>
        <w:rPr>
          <w:lang w:val="el" w:eastAsia="el"/>
        </w:rPr>
      </w:pPr>
      <w:r>
        <w:rPr>
          <w:b/>
          <w:bCs/>
          <w:lang w:val="el" w:eastAsia="el"/>
        </w:rPr>
        <w:t>Καθορισμός των ωρών απασχόλησης κατά τις Κυριακές και εξαιρέσιμες ημέρες και πέραν του πενθημέρου, καθ’ υπέρβαση της εβδομαδιαίας υποχρεωτικής εργασίας για το μόνιμο φυλακτικό προσωπικό που υπηρετεί στην Εθνική Πινακοθήκη και Μουσείο Αλεξάνδρου Σούτσου, για το έτος 2024.</w:t>
      </w:r>
    </w:p>
    <w:p>
      <w:pPr>
        <w:spacing w:before="240" w:after="240"/>
        <w:rPr>
          <w:lang w:val="el" w:eastAsia="el"/>
        </w:rPr>
      </w:pPr>
      <w:r>
        <w:rPr>
          <w:b/>
          <w:bCs/>
          <w:lang w:val="el" w:eastAsia="el"/>
        </w:rPr>
        <w:t>Η ΥΠΟΥΡΓΟΣ ΠΟΛΙΤΙΣΜΟΥ</w:t>
      </w:r>
    </w:p>
    <w:p>
      <w:pPr>
        <w:spacing w:before="240" w:after="240"/>
        <w:rPr>
          <w:lang w:val="el" w:eastAsia="el"/>
        </w:rPr>
      </w:pPr>
      <w:r>
        <w:rPr>
          <w:lang w:val="el" w:eastAsia="el"/>
        </w:rPr>
        <w:t>Έχοντας υπόψη:</w:t>
      </w:r>
    </w:p>
    <w:p>
      <w:pPr>
        <w:spacing w:before="240" w:after="240"/>
        <w:rPr>
          <w:lang w:val="el" w:eastAsia="el"/>
        </w:rPr>
      </w:pPr>
      <w:r>
        <w:rPr>
          <w:lang w:val="el" w:eastAsia="el"/>
        </w:rPr>
        <w:t>1. Την παρ. Γ3 του άρθρου 20 του ν. 4354/2015 «Διαχείριση των μη εξυπηρετούμενων δανείων, μισθολογικές ρυθμίσεις και άλλες επείγουσες διατάξεις εφαρμογής της συμφωνίας δημοσιονομικών στόχων και διαρθρωτικών μεταρρυθμίσεων» (Α’ 176).</w:t>
      </w:r>
    </w:p>
    <w:p>
      <w:pPr>
        <w:spacing w:before="240" w:after="240"/>
        <w:rPr>
          <w:lang w:val="el" w:eastAsia="el"/>
        </w:rPr>
      </w:pPr>
      <w:r>
        <w:rPr>
          <w:lang w:val="el" w:eastAsia="el"/>
        </w:rPr>
        <w:t>2. Τον ν. 1079/1980 «Περί οργανισμού και λειτουργίας της Εθνικής Πινακοθήκης και Μουσείου Αλεξ. Σούτσου» (Α’ 239).</w:t>
      </w:r>
    </w:p>
    <w:p>
      <w:pPr>
        <w:spacing w:before="240" w:after="240"/>
        <w:rPr>
          <w:lang w:val="el" w:eastAsia="el"/>
        </w:rPr>
      </w:pPr>
      <w:r>
        <w:rPr>
          <w:lang w:val="el" w:eastAsia="el"/>
        </w:rPr>
        <w:t>3. Τον ν. 4270/2014 «Αρχές δημοσιονομικής διαχείρισης και εποπτείας (ενσωμάτωση της Οδηγίας 2011/85/ ΕΕ) - δημόσιο λογιστικό και άλλες διατάξεις» (Α’ 143).</w:t>
      </w:r>
    </w:p>
    <w:p>
      <w:pPr>
        <w:spacing w:before="240" w:after="240"/>
        <w:rPr>
          <w:lang w:val="el" w:eastAsia="el"/>
        </w:rPr>
      </w:pPr>
      <w:r>
        <w:rPr>
          <w:lang w:val="el" w:eastAsia="el"/>
        </w:rPr>
        <w:t>4. Τον ν. 4622/2019 «Επιτελικό Κράτος: οργάνωση, λειτουργία και διαφάνεια της Κυβέρνησης, των κυβερνητικών οργάνων και της κεντρικής δημόσιας διοίκησης» (Α’ 133).</w:t>
      </w:r>
    </w:p>
    <w:p>
      <w:pPr>
        <w:spacing w:before="240" w:after="240"/>
        <w:rPr>
          <w:lang w:val="el" w:eastAsia="el"/>
        </w:rPr>
      </w:pPr>
      <w:r>
        <w:rPr>
          <w:lang w:val="el" w:eastAsia="el"/>
        </w:rPr>
        <w:t>5. Την παρ. 1 του άρθρου 45 του ν. 4071/2012 «Ρυθμίσεις για την τοπική ανάπτυξη, την αυτοδιοίκηση και την αποκεντρωμένη διοίκηση - Ενσωμάτωση Οδηγίας 2009/50ΕΚ» (Α’ 85).</w:t>
      </w:r>
    </w:p>
    <w:p>
      <w:pPr>
        <w:spacing w:before="240" w:after="240"/>
        <w:rPr>
          <w:lang w:val="el" w:eastAsia="el"/>
        </w:rPr>
      </w:pPr>
      <w:r>
        <w:rPr>
          <w:lang w:val="el" w:eastAsia="el"/>
        </w:rPr>
        <w:t>6. Την παρ. 4 του άρθρου 21 του ν. 2819/2000 «Ίδρυση Εταιρείας “Ολυμπιακό Χωριό 2004 Α.Ε.” προστασία Ολυμπιακών Συμβόλων και Σημάτων και άλλες διατάξεις» (Α’ 84), δια του οποίου ορίζεται ότι, για την εξυπηρέτηση του κοινού, τα Μουσεία, οι Αρχαιολογικοί Χώροι, οι Συλλογές, οι πινακοθήκες που ανήκουν ή εποπτεύονται από το Υπουργείο Πολιτισμού, λειτουργούν και φυλάσσονται σε ετήσια βάση και με το απαραίτητο προσωπικό ανά κλάδο ή ειδικότητα, κατά τις Κυριακές και εξαιρέσιμες ημέρες.</w:t>
      </w:r>
    </w:p>
    <w:p>
      <w:pPr>
        <w:spacing w:before="240" w:after="240"/>
        <w:rPr>
          <w:lang w:val="el" w:eastAsia="el"/>
        </w:rPr>
      </w:pPr>
      <w:r>
        <w:rPr>
          <w:lang w:val="el" w:eastAsia="el"/>
        </w:rPr>
        <w:t>7. Το π.δ. 4/2018 «Οργανισμός Υπουργείου Πολιτισμού και Αθλητισμού» (Α’ 7).</w:t>
      </w:r>
    </w:p>
    <w:p>
      <w:pPr>
        <w:spacing w:before="240" w:after="240"/>
        <w:rPr>
          <w:lang w:val="el" w:eastAsia="el"/>
        </w:rPr>
      </w:pPr>
      <w:r>
        <w:rPr>
          <w:lang w:val="el" w:eastAsia="el"/>
        </w:rPr>
        <w:t>8. Το π.δ. 77/2023 «Σύσταση Υπουργείου και Μετονομασία Υπουργείων - Σύσταση, κατάργηση και μετονομασία Γενικών και Ειδικών Γραμματειών - Μεταφορά αρμοδιοτήτων, υπηρεσιακών μονάδων, θέσεων προσωπικού και εποπτευόμενων φορέων» (Α’ 77).</w:t>
      </w:r>
    </w:p>
    <w:p>
      <w:pPr>
        <w:spacing w:before="240" w:after="240"/>
        <w:rPr>
          <w:lang w:val="el" w:eastAsia="el"/>
        </w:rPr>
      </w:pPr>
      <w:r>
        <w:rPr>
          <w:lang w:val="el" w:eastAsia="el"/>
        </w:rPr>
        <w:t>9. Το π.δ. 79/2023 «Διορισμός Υπουργών, Αναπληρωτών Υπουργών και Υφυπουργών» (Α’ 131).</w:t>
      </w:r>
    </w:p>
    <w:p>
      <w:pPr>
        <w:spacing w:before="240" w:after="240"/>
        <w:rPr>
          <w:lang w:val="el" w:eastAsia="el"/>
        </w:rPr>
      </w:pPr>
      <w:r>
        <w:rPr>
          <w:lang w:val="el" w:eastAsia="el"/>
        </w:rPr>
        <w:t>10. Tο άρθρο 10 του π.δ. 84/2019 «Σύσταση και κατάργηση Γενικών Γραμματειών και Ειδικών Γραμματειών/ Ενιαίων Διοικητικών Τομέων Υπουργείων» (Α’ 123).</w:t>
      </w:r>
    </w:p>
    <w:p>
      <w:pPr>
        <w:spacing w:before="240" w:after="240"/>
        <w:rPr>
          <w:lang w:val="el" w:eastAsia="el"/>
        </w:rPr>
      </w:pPr>
      <w:r>
        <w:rPr>
          <w:lang w:val="el" w:eastAsia="el"/>
        </w:rPr>
        <w:t>11. Την υπό στοιχεία ΥΠΠΟ/ΓΝΟΣ/24581/31-5-1989 κοινή υπουργική απόφαση «Ρύθμιση θεμάτων του Υπουργείου Πολιτισμού», η οποία κυρώθηκε με το άρθρο 11 του ν. 1881/1990 (Α’ 42) και συμπληρώθηκε από τις διατάξεις της παρ. 8 του άρθρου 7 του ν. 2557/1997 «Θεσμοί, μέτρα και δράσεις της Πολιτιστικής ανάπτυξης» (Α’ 271).</w:t>
      </w:r>
    </w:p>
    <w:p>
      <w:pPr>
        <w:spacing w:before="240" w:after="240"/>
        <w:rPr>
          <w:lang w:val="el" w:eastAsia="el"/>
        </w:rPr>
      </w:pPr>
      <w:r>
        <w:rPr>
          <w:lang w:val="el" w:eastAsia="el"/>
        </w:rPr>
        <w:t>12. Την υπό στοιχεία ΥΠΠΟΤ/ΔΙΟΙΚ/Α3/Φ52α/122886/ 19-12-2011 απόφαση του Υπουργού Πολιτισμού και Τουρισμού «Καθορισμός ωραρίου του φυλακτικού προσωπικού Μουσείων και Αρχαιολογικών Χώρων του ΥΠΠΟΤ» (Β’ 2883).</w:t>
      </w:r>
    </w:p>
    <w:p>
      <w:pPr>
        <w:spacing w:before="240" w:after="240"/>
        <w:rPr>
          <w:lang w:val="el" w:eastAsia="el"/>
        </w:rPr>
      </w:pPr>
      <w:r>
        <w:rPr>
          <w:lang w:val="el" w:eastAsia="el"/>
        </w:rPr>
        <w:t>13. Την υπ’ αρ. 21811/18-01-2024 εισηγητική - οικονομική έκθεση της Γενικής Διεύθυνσης Οικονομικών Υπηρεσιών του Υπουργείου Πολιτισμού.</w:t>
      </w:r>
    </w:p>
    <w:p>
      <w:pPr>
        <w:spacing w:before="240" w:after="240"/>
        <w:rPr>
          <w:lang w:val="el" w:eastAsia="el"/>
        </w:rPr>
      </w:pPr>
      <w:r>
        <w:rPr>
          <w:lang w:val="el" w:eastAsia="el"/>
        </w:rPr>
        <w:t>14. Το γεγονός ότι από την παρούσα απόφαση προκαλείται συνολική δαπάνη ύψους δεκατεσσάρων χιλιάδων τετρακοσίων πενήντα επτά ευρώ και εξήντα λεπτών (14.457,60 €), η οποία θα βαρύνει τον Αναλυτικό Λογαριασμό Εξόδων 2120202001 του Υπουργείου Πολιτισμού (Ειδικός Φορέας 1022.204.0000000), σύμφωνα με την υπ’ αρ. 11765/11-01-2024 (ΑΔΑ: Ψ4ΘΣ46ΝΚΟΤ-Δ2Ε) απόφαση ανάληψης υποχρέωσης, που αφορά στην αποζημίωση απασχόλησης του αναφερόμενου στην παρούσα απόφαση προσωπικού, αποφασίζουμε:</w:t>
      </w:r>
    </w:p>
    <w:p>
      <w:pPr>
        <w:spacing w:before="240" w:after="240"/>
        <w:rPr>
          <w:lang w:val="el" w:eastAsia="el"/>
        </w:rPr>
      </w:pPr>
      <w:r>
        <w:rPr>
          <w:lang w:val="el" w:eastAsia="el"/>
        </w:rPr>
        <w:t>1. Καθορίζουμε, καθ’ υπέρβαση της υποχρεωτικής εβδομαδιαίας εργασίας, σε σαράντα οχτώ (48) ώρες ανά μήνα την απασχόληση κατά τις Κυριακές και εξαιρέσιμες ημέρες και σε σαράντα (40) ώρες ανά μήνα την απασχόληση πέραν του πενθημέρου, πέντε (5) μονίμων υπαλλήλων του κλάδου ΥΕ Φυλάκων, ειδικότητας ΥΕ Φυλάκων, οι οποίοι ασκούν καθήκοντα φύλακα στους χώρους της Εθνικής Πινακοθήκης και Μουσείου Αλεξάνδρου Σούτσου, για το έτος 2024.</w:t>
      </w:r>
    </w:p>
    <w:p>
      <w:pPr>
        <w:spacing w:before="240" w:after="240"/>
        <w:rPr>
          <w:lang w:val="el" w:eastAsia="el"/>
        </w:rPr>
      </w:pPr>
      <w:r>
        <w:rPr>
          <w:lang w:val="el" w:eastAsia="el"/>
        </w:rPr>
        <w:t>2. Η ωριαία αμοιβή καθορίζεται σύμφωνα με τις διατάξεις της παρ. Γ3 του άρθρου 20 του ν. 4354/2015.</w:t>
      </w:r>
    </w:p>
    <w:p>
      <w:pPr>
        <w:spacing w:before="240" w:after="240"/>
        <w:rPr>
          <w:lang w:val="el" w:eastAsia="el"/>
        </w:rPr>
      </w:pPr>
      <w:r>
        <w:rPr>
          <w:lang w:val="el" w:eastAsia="el"/>
        </w:rPr>
        <w:t>3. Αρμόδιοι για τη διαπίστωση πραγματικής παροχής της ανωτέρω απασχόλησης καθίστανται οι κατά την υπηρεσία Προϊστάμενοι των υπαλλήλων.</w:t>
      </w:r>
    </w:p>
    <w:p>
      <w:pPr>
        <w:spacing w:before="240" w:after="240"/>
        <w:rPr>
          <w:lang w:val="el" w:eastAsia="el"/>
        </w:rPr>
      </w:pPr>
      <w:r>
        <w:rPr>
          <w:lang w:val="el" w:eastAsia="el"/>
        </w:rPr>
        <w:t>4. Η παρούσα απόφαση ισχύει από τη δημοσίευσή της στην Εφημερίδα της Κυβερνήσεως έως 31/12/2024.</w:t>
      </w:r>
    </w:p>
    <w:p>
      <w:pPr>
        <w:spacing w:before="240" w:after="240"/>
        <w:rPr>
          <w:lang w:val="el" w:eastAsia="el"/>
        </w:rPr>
      </w:pPr>
      <w:r>
        <w:rPr>
          <w:lang w:val="el" w:eastAsia="el"/>
        </w:rPr>
        <w:t>Η απόφαση αυτή να δημοσιευθεί στην Εφημερίδα της Κυβερνήσεως.</w:t>
      </w:r>
    </w:p>
    <w:p>
      <w:pPr>
        <w:spacing w:before="240" w:after="240"/>
        <w:rPr>
          <w:lang w:val="el" w:eastAsia="el"/>
        </w:rPr>
      </w:pPr>
      <w:r>
        <w:rPr>
          <w:lang w:val="el" w:eastAsia="el"/>
        </w:rPr>
        <w:t>Αθήνα, 19 Ιανουαρίου 2024</w:t>
      </w:r>
    </w:p>
    <w:p>
      <w:pPr>
        <w:spacing w:before="240" w:after="240"/>
        <w:rPr>
          <w:lang w:val="el" w:eastAsia="el"/>
        </w:rPr>
      </w:pPr>
      <w:r>
        <w:rPr>
          <w:lang w:val="el" w:eastAsia="el"/>
        </w:rPr>
        <w:t>Η Υπουργός</w:t>
      </w:r>
    </w:p>
    <w:p>
      <w:pPr>
        <w:spacing w:before="240" w:after="240"/>
        <w:rPr>
          <w:lang w:val="el" w:eastAsia="el"/>
        </w:rPr>
      </w:pPr>
      <w:r>
        <w:rPr>
          <w:b/>
          <w:bCs/>
          <w:lang w:val="el" w:eastAsia="el"/>
        </w:rPr>
        <w:t>ΣΤΥΛΙΑΝΗ ΜΕΝΔΩΝΗ</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numbering" Target="numbering.xml" /><Relationship Id="rId6"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