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ΕΑΛΕ/Γ.Π. 43929</w:t>
      </w:r>
    </w:p>
    <w:p>
      <w:pPr>
        <w:spacing w:before="240" w:after="240"/>
        <w:rPr>
          <w:lang w:val="el" w:eastAsia="el"/>
        </w:rPr>
      </w:pPr>
      <w:r>
        <w:rPr>
          <w:b/>
          <w:bCs/>
          <w:lang w:val="el" w:eastAsia="el"/>
        </w:rPr>
        <w:t>6η τροποποίηση της υπό στοιχεία Υ9/οικ.70521/ 14-08-2014 υπουργικής απόφασης «Βραχυπρόθεσμα και Μακροπρόθεσμα Μέτρα Ελέγχου της Συνταγογράφησης και Εκτέλεσης Εργαστηριακών Εξετάσεων» (Β’ 2243).</w:t>
      </w:r>
    </w:p>
    <w:p>
      <w:pPr>
        <w:spacing w:before="240" w:after="24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Tην περ. Γ της παρ. 1 του άρθρου 54 του ν. 4262/2014 «Απλούστευση της αδειοδότησης για την άσκηση οικονομικής δραστηριότητας και άλλες διατάξεις» (Α’ 114).</w:t>
      </w:r>
    </w:p>
    <w:p>
      <w:pPr>
        <w:spacing w:before="240" w:after="240"/>
        <w:rPr>
          <w:lang w:val="el" w:eastAsia="el"/>
        </w:rPr>
      </w:pPr>
      <w:r>
        <w:rPr>
          <w:lang w:val="el" w:eastAsia="el"/>
        </w:rPr>
        <w:t>2. Τον ν. 3892/2010 «Ηλεκτρονική καταχώριση και εκτέλεση ιατρικών συνταγών και παραπεμπτικών ιατρικών εξετάσεων» (Α’ 189).</w:t>
      </w:r>
    </w:p>
    <w:p>
      <w:pPr>
        <w:spacing w:before="240" w:after="240"/>
        <w:rPr>
          <w:lang w:val="el" w:eastAsia="el"/>
        </w:rPr>
      </w:pPr>
      <w:r>
        <w:rPr>
          <w:lang w:val="el" w:eastAsia="el"/>
        </w:rPr>
        <w:t>3. Τον ν. 3918/2011 «Διαρθρωτικές αλλαγές στο σύστημα υγείας και άλλες διατάξεις» (Α’ 31) και ιδίως το άρθρο 30.</w:t>
      </w:r>
    </w:p>
    <w:p>
      <w:pPr>
        <w:spacing w:before="240" w:after="240"/>
        <w:rPr>
          <w:lang w:val="el" w:eastAsia="el"/>
        </w:rPr>
      </w:pPr>
      <w:r>
        <w:rPr>
          <w:lang w:val="el" w:eastAsia="el"/>
        </w:rPr>
        <w:t>4.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5.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6. Το π.δ. 121/2017 «Οργανισμός του Υπουργείου Υγείας» (Α’ 148).</w:t>
      </w:r>
    </w:p>
    <w:p>
      <w:pPr>
        <w:spacing w:before="240" w:after="240"/>
        <w:rPr>
          <w:lang w:val="el" w:eastAsia="el"/>
        </w:rPr>
      </w:pPr>
      <w:r>
        <w:rPr>
          <w:lang w:val="el" w:eastAsia="el"/>
        </w:rPr>
        <w:t>7. Το άρθρο 5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8. Το π.δ. 2/2024 «Διορισμός Υπουργών και Υφυπουργών» (Α’ 2).</w:t>
      </w:r>
    </w:p>
    <w:p>
      <w:pPr>
        <w:spacing w:before="240" w:after="240"/>
        <w:rPr>
          <w:lang w:val="el" w:eastAsia="el"/>
        </w:rPr>
      </w:pPr>
      <w:r>
        <w:rPr>
          <w:lang w:val="el" w:eastAsia="el"/>
        </w:rPr>
        <w:t>9. Την υπό στοιχεία Υ9/οικ.70521/14-08-2014 απόφαση του Υπουργού Υγείας «Βραχυπρόθεσμα και Μακροπρόθεσμα Μέτρα Ελέγχου της Συνταγογράφησης και Εκτέλεσης Εργαστηριακών Εξετάσεων» (Β’ 2243), όπως τροποποιήθηκε με τις υπ’ αρ.113385/31-12-2014 (Β’ 35/2015), υπό στοιχεία Γ3γ/οικ. 98494/21-12-2015 (Β’ 2816), υπό στοιχεία Γ3γ/οικ.28501/18-04-2016 (Β’ 1115), υπό στοιχεία ΕΑΛΕ/Γ.Π.72816/16-12-2021 (Β’ 6163) και υπό στοιχεία ΕΑΛΕ/Γ.Π.43167/01-09-2022 (Β’ 4630) όμοιες αποφάσεις.</w:t>
      </w:r>
    </w:p>
    <w:p>
      <w:pPr>
        <w:spacing w:before="240" w:after="240"/>
        <w:rPr>
          <w:lang w:val="el" w:eastAsia="el"/>
        </w:rPr>
      </w:pPr>
      <w:r>
        <w:rPr>
          <w:lang w:val="el" w:eastAsia="el"/>
        </w:rPr>
        <w:t>10. Την υπό στοιχεία ΕΑΛΕ/Γ.Π.80157/31-10-2018 κοινή απόφαση των Αναπληρωτών Υπουργών Οικονομικών και Υγείας «Τροποποίηση και αντικατάσταση της υπό στοιχεία ΕΑΛΕ/Γ.Π. 46846/19-06-2018 (Β’ 2315) κοινής υπουργικής απόφασης, με περιεχόμενο“Ενιαίος Κανονισμός Παροχών Υγείας (ΕΚΠΥ) του Εθνικού Οργανισμού Παροχών Υπηρεσιών Υγείας (Ε.Ο.Π.Υ.Υ.)”» (Β’ 4898), όπως τροποποιήθηκε με τις υπό στοιχεία ΕΑΛΕ/Γ.Π.2918/07-03-2019 (Β’ 889), ΕΑΛΕ/Γ.Π.20254/04-04-2019 (Β’ 1218), ΕΑΛΕ/ Γ.Π.51391/24-12-2020 (Β’ 5821), ΕΑΛΕ/Γ.Π.68808/2021 (Β’ 302/2022), και ΕΑΛΕ/Γ.Π. 47749/14-12-2022 (Β’ 6544) όμοιες κοινές υπουργικές αποφάσεις.</w:t>
      </w:r>
    </w:p>
    <w:p>
      <w:pPr>
        <w:spacing w:before="240" w:after="240"/>
        <w:rPr>
          <w:lang w:val="el" w:eastAsia="el"/>
        </w:rPr>
      </w:pPr>
      <w:r>
        <w:rPr>
          <w:lang w:val="el" w:eastAsia="el"/>
        </w:rPr>
        <w:t>11. Την υπ’ αρ. 199 απόφαση της 971ης/08-08-2024 Συνεδρίασης του Διοικητικού Συμβουλίου του Ε.Ο.Π.Υ.Υ.</w:t>
      </w:r>
    </w:p>
    <w:p>
      <w:pPr>
        <w:spacing w:before="240" w:after="240"/>
        <w:rPr>
          <w:lang w:val="el" w:eastAsia="el"/>
        </w:rPr>
      </w:pPr>
      <w:r>
        <w:rPr>
          <w:lang w:val="el" w:eastAsia="el"/>
        </w:rPr>
        <w:t>12. Την υπό στοιχεία Β2β, Β1α/Γ.Π. 45005/29-08-2024 εισήγηση της Γενικής Διεύθυνσης Οικονομικών Υπηρεσιών του Υπουργείου Υγείας, εκδιδόμενη κατά εφαρμογή της περ. ε’ της παρ. 5 του άρθρου 24 του ν. 4270/2014, σύμφωνα με την οποία με την παρούσα απόφαση δεν προκαλείται πρόσθετη δαπάνη σε βάρος του προϋπολογισμού τ.ε. του Ε.Ο.Π.Υ.Υ., αλλά αντιθέτως αναμένεται μείωση της δαπάνης από την εφαρμογή των νέων κανόνων επαναληψιμότητας των διαγνωστικών εξετάσεων (π.χ. TRIPLEX αγγείων, PET CT κ.λπ.). Παράλληλα, σημειώνεται ότι δεν προκαλείται δαπάνη σε βάρος του προϋπολογισμού του Υπουργείου Υγείας, αποφασίζουμε:</w:t>
      </w:r>
    </w:p>
    <w:p>
      <w:pPr>
        <w:spacing w:before="240" w:after="240"/>
        <w:rPr>
          <w:lang w:val="el" w:eastAsia="el"/>
        </w:rPr>
      </w:pPr>
      <w:r>
        <w:rPr>
          <w:lang w:val="el" w:eastAsia="el"/>
        </w:rPr>
        <w:t>Τροποποιείται η υπό στοιχεία Υ9/οικ.70521/14-08-2014 απόφαση του Υπουργού Υγείας (Β’ 2243), όπως έχει τροποποιηθεί και ισχύει, μόνο ως προς τα ακολούθως αναφερόμενα σημεία:</w:t>
      </w:r>
    </w:p>
    <w:p>
      <w:pPr>
        <w:spacing w:before="240" w:after="240"/>
        <w:rPr>
          <w:lang w:val="el" w:eastAsia="el"/>
        </w:rPr>
      </w:pPr>
      <w:r>
        <w:rPr>
          <w:lang w:val="el" w:eastAsia="el"/>
        </w:rPr>
        <w:t>Η παρ. 3 του άρθρου 3 της υπό στοιχεία Υ9/οικ.70521/ 14-08-2014 απόφασης του Υπουργού Υγείας (Β’ 2243), όπως προστέθηκε με την υπό στοιχεία Γ3γ/οικ.28501/ 18-04-2016 απόφαση του Αναπληρωτή Υπουργού Υγείας (Β’ 1115) και τροποποιήθηκε με την υπό στοιχεία ΕΑΛΕ/ ΓΠ 43167/01-02-2022 (Β’ 4630) απόφαση του Υπουργού Υγείας τροποποιείται και έχει πλέον ως εξής:</w:t>
      </w:r>
    </w:p>
    <w:p>
      <w:pPr>
        <w:spacing w:before="240" w:after="240"/>
        <w:rPr>
          <w:lang w:val="el" w:eastAsia="el"/>
        </w:rPr>
      </w:pPr>
      <w:r>
        <w:rPr>
          <w:lang w:val="el" w:eastAsia="el"/>
        </w:rPr>
        <w:t>«Α. Για τον ίδιο ΑΜΚΑ ασφαλισμένου επιτρέπεται η συνταγογράφηση και εκτέλεση της ίδιας εξέτασης μια φορά εντός 20 ημερών.</w:t>
      </w:r>
    </w:p>
    <w:p>
      <w:pPr>
        <w:spacing w:before="240" w:after="240"/>
        <w:rPr>
          <w:lang w:val="el" w:eastAsia="el"/>
        </w:rPr>
      </w:pPr>
      <w:r>
        <w:rPr>
          <w:lang w:val="el" w:eastAsia="el"/>
        </w:rPr>
        <w:t>Για τις κάτωθι εξετάσεις το ανωτέρω χρονικό διάστημα διαμορφώνεται ως εξής:</w:t>
      </w:r>
    </w:p>
    <w:p>
      <w:pPr>
        <w:spacing w:before="240" w:after="240"/>
        <w:rPr>
          <w:lang w:val="el" w:eastAsia="el"/>
        </w:rPr>
      </w:pPr>
      <w:r>
        <w:rPr>
          <w:lang w:val="el" w:eastAsia="el"/>
        </w:rPr>
        <w:t>i/Ανά τέσσερις (4) ημέρες:</w:t>
      </w:r>
    </w:p>
    <w:p>
      <w:pPr>
        <w:spacing w:before="240" w:after="240"/>
        <w:rPr>
          <w:lang w:val="el" w:eastAsia="el"/>
        </w:rPr>
      </w:pPr>
      <w:r>
        <w:rPr>
          <w:lang w:val="el" w:eastAsia="el"/>
        </w:rPr>
        <w:t>1. Γενική Αίματος,</w:t>
      </w:r>
    </w:p>
    <w:p>
      <w:pPr>
        <w:spacing w:before="240" w:after="240"/>
        <w:rPr>
          <w:lang w:val="el" w:eastAsia="el"/>
        </w:rPr>
      </w:pPr>
      <w:r>
        <w:rPr>
          <w:lang w:val="el" w:eastAsia="el"/>
        </w:rPr>
        <w:t>2. Γενική Ούρων,</w:t>
      </w:r>
    </w:p>
    <w:p>
      <w:pPr>
        <w:spacing w:before="240" w:after="240"/>
        <w:rPr>
          <w:lang w:val="el" w:eastAsia="el"/>
        </w:rPr>
      </w:pPr>
      <w:r>
        <w:rPr>
          <w:lang w:val="el" w:eastAsia="el"/>
        </w:rPr>
        <w:t>3. Σάκχαρο,</w:t>
      </w:r>
    </w:p>
    <w:p>
      <w:pPr>
        <w:spacing w:before="240" w:after="240"/>
        <w:rPr>
          <w:lang w:val="el" w:eastAsia="el"/>
        </w:rPr>
      </w:pPr>
      <w:r>
        <w:rPr>
          <w:lang w:val="el" w:eastAsia="el"/>
        </w:rPr>
        <w:t>4. Ουρία,</w:t>
      </w:r>
    </w:p>
    <w:p>
      <w:pPr>
        <w:spacing w:before="240" w:after="240"/>
        <w:rPr>
          <w:lang w:val="el" w:eastAsia="el"/>
        </w:rPr>
      </w:pPr>
      <w:r>
        <w:rPr>
          <w:lang w:val="el" w:eastAsia="el"/>
        </w:rPr>
        <w:t>5. Κρεατινίνη,</w:t>
      </w:r>
    </w:p>
    <w:p>
      <w:pPr>
        <w:spacing w:before="240" w:after="240"/>
        <w:rPr>
          <w:lang w:val="el" w:eastAsia="el"/>
        </w:rPr>
      </w:pPr>
      <w:r>
        <w:rPr>
          <w:lang w:val="el" w:eastAsia="el"/>
        </w:rPr>
        <w:t>6. Αμυλάση ορού,</w:t>
      </w:r>
    </w:p>
    <w:p>
      <w:pPr>
        <w:spacing w:before="240" w:after="240"/>
        <w:rPr>
          <w:lang w:val="el" w:eastAsia="el"/>
        </w:rPr>
      </w:pPr>
      <w:r>
        <w:rPr>
          <w:lang w:val="el" w:eastAsia="el"/>
        </w:rPr>
        <w:t>7. Ουρικό Οξύ,</w:t>
      </w:r>
    </w:p>
    <w:p>
      <w:pPr>
        <w:spacing w:before="240" w:after="240"/>
        <w:rPr>
          <w:lang w:val="el" w:eastAsia="el"/>
        </w:rPr>
      </w:pPr>
      <w:r>
        <w:rPr>
          <w:lang w:val="el" w:eastAsia="el"/>
        </w:rPr>
        <w:t>8. ΑLP,</w:t>
      </w:r>
    </w:p>
    <w:p>
      <w:pPr>
        <w:spacing w:before="240" w:after="240"/>
        <w:rPr>
          <w:lang w:val="el" w:eastAsia="el"/>
        </w:rPr>
      </w:pPr>
      <w:r>
        <w:rPr>
          <w:lang w:val="el" w:eastAsia="el"/>
        </w:rPr>
        <w:t>9. SGOT,</w:t>
      </w:r>
    </w:p>
    <w:p>
      <w:pPr>
        <w:spacing w:before="240" w:after="240"/>
        <w:rPr>
          <w:lang w:val="el" w:eastAsia="el"/>
        </w:rPr>
      </w:pPr>
      <w:r>
        <w:rPr>
          <w:lang w:val="el" w:eastAsia="el"/>
        </w:rPr>
        <w:t>10. SGPT,</w:t>
      </w:r>
    </w:p>
    <w:p>
      <w:pPr>
        <w:spacing w:before="240" w:after="240"/>
        <w:rPr>
          <w:lang w:val="el" w:eastAsia="el"/>
        </w:rPr>
      </w:pPr>
      <w:r>
        <w:rPr>
          <w:lang w:val="el" w:eastAsia="el"/>
        </w:rPr>
        <w:t>11. γ-GT,</w:t>
      </w:r>
    </w:p>
    <w:p>
      <w:pPr>
        <w:spacing w:before="240" w:after="240"/>
        <w:rPr>
          <w:lang w:val="el" w:eastAsia="el"/>
        </w:rPr>
      </w:pPr>
      <w:r>
        <w:rPr>
          <w:lang w:val="el" w:eastAsia="el"/>
        </w:rPr>
        <w:t>12. LDH,</w:t>
      </w:r>
    </w:p>
    <w:p>
      <w:pPr>
        <w:spacing w:before="240" w:after="240"/>
        <w:rPr>
          <w:lang w:val="el" w:eastAsia="el"/>
        </w:rPr>
      </w:pPr>
      <w:r>
        <w:rPr>
          <w:lang w:val="el" w:eastAsia="el"/>
        </w:rPr>
        <w:t>13. Ολική Χολερυθρίνη,</w:t>
      </w:r>
    </w:p>
    <w:p>
      <w:pPr>
        <w:spacing w:before="240" w:after="240"/>
        <w:rPr>
          <w:lang w:val="el" w:eastAsia="el"/>
        </w:rPr>
      </w:pPr>
      <w:r>
        <w:rPr>
          <w:lang w:val="el" w:eastAsia="el"/>
        </w:rPr>
        <w:t>14. Άμεση Χολερυθρίνη,</w:t>
      </w:r>
    </w:p>
    <w:p>
      <w:pPr>
        <w:spacing w:before="240" w:after="240"/>
        <w:rPr>
          <w:lang w:val="el" w:eastAsia="el"/>
        </w:rPr>
      </w:pPr>
      <w:r>
        <w:rPr>
          <w:lang w:val="el" w:eastAsia="el"/>
        </w:rPr>
        <w:t>15. Κάλιο,</w:t>
      </w:r>
    </w:p>
    <w:p>
      <w:pPr>
        <w:spacing w:before="240" w:after="240"/>
        <w:rPr>
          <w:lang w:val="el" w:eastAsia="el"/>
        </w:rPr>
      </w:pPr>
      <w:r>
        <w:rPr>
          <w:lang w:val="el" w:eastAsia="el"/>
        </w:rPr>
        <w:t>16. Νάτριο,</w:t>
      </w:r>
    </w:p>
    <w:p>
      <w:pPr>
        <w:spacing w:before="240" w:after="240"/>
        <w:rPr>
          <w:lang w:val="el" w:eastAsia="el"/>
        </w:rPr>
      </w:pPr>
      <w:r>
        <w:rPr>
          <w:lang w:val="el" w:eastAsia="el"/>
        </w:rPr>
        <w:t>17. Ασβέστιο,</w:t>
      </w:r>
    </w:p>
    <w:p>
      <w:pPr>
        <w:spacing w:before="240" w:after="240"/>
        <w:rPr>
          <w:lang w:val="el" w:eastAsia="el"/>
        </w:rPr>
      </w:pPr>
      <w:r>
        <w:rPr>
          <w:lang w:val="el" w:eastAsia="el"/>
        </w:rPr>
        <w:t>18. Αλβουμίνη ορού,</w:t>
      </w:r>
    </w:p>
    <w:p>
      <w:pPr>
        <w:spacing w:before="240" w:after="240"/>
        <w:rPr>
          <w:lang w:val="el" w:eastAsia="el"/>
        </w:rPr>
      </w:pPr>
      <w:r>
        <w:rPr>
          <w:lang w:val="el" w:eastAsia="el"/>
        </w:rPr>
        <w:t>19. CPK, CPK-MB, Τροπονίνη,</w:t>
      </w:r>
    </w:p>
    <w:p>
      <w:pPr>
        <w:spacing w:before="240" w:after="240"/>
        <w:rPr>
          <w:lang w:val="el" w:eastAsia="el"/>
        </w:rPr>
      </w:pPr>
      <w:r>
        <w:rPr>
          <w:lang w:val="el" w:eastAsia="el"/>
        </w:rPr>
        <w:t>20. PT-INR, APTT,</w:t>
      </w:r>
    </w:p>
    <w:p>
      <w:pPr>
        <w:spacing w:before="240" w:after="240"/>
        <w:rPr>
          <w:lang w:val="el" w:eastAsia="el"/>
        </w:rPr>
      </w:pPr>
      <w:r>
        <w:rPr>
          <w:lang w:val="el" w:eastAsia="el"/>
        </w:rPr>
        <w:t>21. Ποσοτικό CRP,</w:t>
      </w:r>
    </w:p>
    <w:p>
      <w:pPr>
        <w:spacing w:before="240" w:after="240"/>
        <w:rPr>
          <w:lang w:val="el" w:eastAsia="el"/>
        </w:rPr>
      </w:pPr>
      <w:r>
        <w:rPr>
          <w:lang w:val="el" w:eastAsia="el"/>
        </w:rPr>
        <w:t>22. Επίπ.δ. φαρμάκου</w:t>
      </w:r>
    </w:p>
    <w:p>
      <w:pPr>
        <w:spacing w:before="240" w:after="240"/>
        <w:rPr>
          <w:lang w:val="el" w:eastAsia="el"/>
        </w:rPr>
      </w:pPr>
      <w:r>
        <w:rPr>
          <w:lang w:val="el" w:eastAsia="el"/>
        </w:rPr>
        <w:t>23. Ακτινογραφίες (επανάληψη ίδιου ακτινογραφικού ελέγχου)</w:t>
      </w:r>
    </w:p>
    <w:p>
      <w:pPr>
        <w:spacing w:before="240" w:after="240"/>
        <w:rPr>
          <w:lang w:val="el" w:eastAsia="el"/>
        </w:rPr>
      </w:pPr>
      <w:r>
        <w:rPr>
          <w:lang w:val="el" w:eastAsia="el"/>
        </w:rPr>
        <w:t>24. ΗΚΓ</w:t>
      </w:r>
    </w:p>
    <w:p>
      <w:pPr>
        <w:spacing w:before="240" w:after="240"/>
        <w:rPr>
          <w:lang w:val="el" w:eastAsia="el"/>
        </w:rPr>
      </w:pPr>
      <w:r>
        <w:rPr>
          <w:lang w:val="el" w:eastAsia="el"/>
        </w:rPr>
        <w:t>25. Ομάδα αίματος μετά διασταυρώσεως.</w:t>
      </w:r>
    </w:p>
    <w:p>
      <w:pPr>
        <w:spacing w:before="240" w:after="240"/>
        <w:rPr>
          <w:lang w:val="el" w:eastAsia="el"/>
        </w:rPr>
      </w:pPr>
      <w:r>
        <w:rPr>
          <w:lang w:val="el" w:eastAsia="el"/>
        </w:rPr>
        <w:t>Από τον χρονικό περιορισμό των τεσσάρων ημερών εξαιρούνται οι ογκολογικοί ασθενείς, οι αιματολογικοί ασθενείς, οι ασθενείς με χρόνια νεφρική ανεπάρκεια, οι ασθενείς με καρδιακές αρρυθμίες, καθώς και οι γυναίκες κατά τη διάρκεια της κύησης.</w:t>
      </w:r>
    </w:p>
    <w:p>
      <w:pPr>
        <w:spacing w:before="240" w:after="240"/>
        <w:rPr>
          <w:lang w:val="el" w:eastAsia="el"/>
        </w:rPr>
      </w:pPr>
      <w:r>
        <w:rPr>
          <w:lang w:val="el" w:eastAsia="el"/>
        </w:rPr>
        <w:t>ii/Ανά 2 ημέρες:</w:t>
      </w:r>
    </w:p>
    <w:p>
      <w:pPr>
        <w:spacing w:before="240" w:after="240"/>
        <w:rPr>
          <w:lang w:val="el" w:eastAsia="el"/>
        </w:rPr>
      </w:pPr>
      <w:r>
        <w:rPr>
          <w:lang w:val="el" w:eastAsia="el"/>
        </w:rPr>
        <w:t>- Β- Χοριακή Γοναδοτροπίνη</w:t>
      </w:r>
    </w:p>
    <w:p>
      <w:pPr>
        <w:spacing w:before="240" w:after="240"/>
        <w:rPr>
          <w:lang w:val="el" w:eastAsia="el"/>
        </w:rPr>
      </w:pPr>
      <w:r>
        <w:rPr>
          <w:lang w:val="el" w:eastAsia="el"/>
        </w:rPr>
        <w:t>Δεν υπάρχει χρονικός περιορισμός για βχοριακή γοναδοτροπίνη και για έλεγχο με LH, Ε2, Προγεστερόνη, στις γυναίκες που υποβάλλονται σε εξωσωματική γονιμοποίηση (με υποχρεωτική αναγραφή στο σχόλιο: «Διέγερση ωοθηκών σε κύκλο IVF» ή «Εμβρυομεταφορά σε φυσικό κύκλο»).</w:t>
      </w:r>
    </w:p>
    <w:p>
      <w:pPr>
        <w:spacing w:before="240" w:after="240"/>
        <w:rPr>
          <w:lang w:val="el" w:eastAsia="el"/>
        </w:rPr>
      </w:pPr>
      <w:r>
        <w:rPr>
          <w:lang w:val="el" w:eastAsia="el"/>
        </w:rPr>
        <w:t>iii/Ανά τρεις μήνες (12 εβδομάδες):</w:t>
      </w:r>
    </w:p>
    <w:p>
      <w:pPr>
        <w:spacing w:before="240" w:after="240"/>
        <w:rPr>
          <w:lang w:val="el" w:eastAsia="el"/>
        </w:rPr>
      </w:pPr>
      <w:r>
        <w:rPr>
          <w:lang w:val="el" w:eastAsia="el"/>
        </w:rPr>
        <w:t>- Βιταμίνη Β12</w:t>
      </w:r>
    </w:p>
    <w:p>
      <w:pPr>
        <w:spacing w:before="240" w:after="240"/>
        <w:rPr>
          <w:lang w:val="el" w:eastAsia="el"/>
        </w:rPr>
      </w:pPr>
      <w:r>
        <w:rPr>
          <w:lang w:val="el" w:eastAsia="el"/>
        </w:rPr>
        <w:t>- Προσδιορισμός Φυλλικού Οξέος</w:t>
      </w:r>
    </w:p>
    <w:p>
      <w:pPr>
        <w:spacing w:before="240" w:after="240"/>
        <w:rPr>
          <w:lang w:val="el" w:eastAsia="el"/>
        </w:rPr>
      </w:pPr>
      <w:r>
        <w:rPr>
          <w:lang w:val="el" w:eastAsia="el"/>
        </w:rPr>
        <w:t>- Γλυκοζυλιωμένη αιμοσφαιρίνη (εξαιρούνται του κανόνα ο ΣΔ Ι και ο Διαβήτης Κύησης)</w:t>
      </w:r>
    </w:p>
    <w:p>
      <w:pPr>
        <w:spacing w:before="240" w:after="240"/>
        <w:rPr>
          <w:lang w:val="el" w:eastAsia="el"/>
        </w:rPr>
      </w:pPr>
      <w:r>
        <w:rPr>
          <w:lang w:val="el" w:eastAsia="el"/>
        </w:rPr>
        <w:t>iv/Ανά 6 μήνες (24 εβδομάδες):</w:t>
      </w:r>
    </w:p>
    <w:p>
      <w:pPr>
        <w:spacing w:before="240" w:after="240"/>
        <w:rPr>
          <w:lang w:val="el" w:eastAsia="el"/>
        </w:rPr>
      </w:pPr>
      <w:r>
        <w:rPr>
          <w:lang w:val="el" w:eastAsia="el"/>
        </w:rPr>
        <w:t>- Ολική 25(ΟΗ) Βιταμίνη D</w:t>
      </w:r>
    </w:p>
    <w:p>
      <w:pPr>
        <w:spacing w:before="240" w:after="240"/>
        <w:rPr>
          <w:lang w:val="el" w:eastAsia="el"/>
        </w:rPr>
      </w:pPr>
      <w:r>
        <w:rPr>
          <w:lang w:val="el" w:eastAsia="el"/>
        </w:rPr>
        <w:t>- 1, 25 (OH)2vitD</w:t>
      </w:r>
    </w:p>
    <w:p>
      <w:pPr>
        <w:spacing w:before="240" w:after="240"/>
        <w:rPr>
          <w:lang w:val="el" w:eastAsia="el"/>
        </w:rPr>
      </w:pPr>
      <w:r>
        <w:rPr>
          <w:lang w:val="el" w:eastAsia="el"/>
        </w:rPr>
        <w:t>- Ομοκυστεϊνη</w:t>
      </w:r>
    </w:p>
    <w:p>
      <w:pPr>
        <w:spacing w:before="240" w:after="240"/>
        <w:rPr>
          <w:lang w:val="el" w:eastAsia="el"/>
        </w:rPr>
      </w:pPr>
      <w:r>
        <w:rPr>
          <w:lang w:val="el" w:eastAsia="el"/>
        </w:rPr>
        <w:t>v/Ανά έτος (48 εβδομάδες):</w:t>
      </w:r>
    </w:p>
    <w:p>
      <w:pPr>
        <w:spacing w:before="240" w:after="240"/>
        <w:rPr>
          <w:lang w:val="el" w:eastAsia="el"/>
        </w:rPr>
      </w:pPr>
      <w:r>
        <w:rPr>
          <w:lang w:val="el" w:eastAsia="el"/>
        </w:rPr>
        <w:t>- Anti-TG, Anti-TPO ανά έτος (ως ισχύει), ενώ ανά 6μηνο μόνο για τη διάγνωση της νόσου με κωδικό C73 καθώς και για ασθενείς που λαμβάνουν βιολογικούς παράγοντες,</w:t>
      </w:r>
    </w:p>
    <w:p>
      <w:pPr>
        <w:spacing w:before="240" w:after="240"/>
        <w:rPr>
          <w:lang w:val="el" w:eastAsia="el"/>
        </w:rPr>
      </w:pPr>
      <w:r>
        <w:rPr>
          <w:lang w:val="el" w:eastAsia="el"/>
        </w:rPr>
        <w:t>- FT3 ανά έτος, με εξαίρεση τις περιπτώσεις που ως διάγνωση μπαίνει «κύηση» οπότε θα συνταγογραφείται χωρίς χρονικό περιορισμό.</w:t>
      </w:r>
    </w:p>
    <w:p>
      <w:pPr>
        <w:spacing w:before="240" w:after="240"/>
        <w:rPr>
          <w:lang w:val="el" w:eastAsia="el"/>
        </w:rPr>
      </w:pPr>
      <w:r>
        <w:rPr>
          <w:lang w:val="el" w:eastAsia="el"/>
        </w:rPr>
        <w:t>- Lpa Σε περίπτωση που η πρώτη μέτρηση της Lpa είναι εντός φυσιολογικών ορίων η εξέταση δεν επαναλαμβάνεται (άπαξ).</w:t>
      </w:r>
    </w:p>
    <w:p>
      <w:pPr>
        <w:spacing w:before="240" w:after="240"/>
        <w:rPr>
          <w:lang w:val="el" w:eastAsia="el"/>
        </w:rPr>
      </w:pPr>
      <w:r>
        <w:rPr>
          <w:lang w:val="el" w:eastAsia="el"/>
        </w:rPr>
        <w:t>Β. Την υπαγωγή σε κανόνα επανάληψης της ακόλουθης εξέτασης:</w:t>
      </w:r>
    </w:p>
    <w:p>
      <w:pPr>
        <w:spacing w:before="240" w:after="240"/>
        <w:rPr>
          <w:lang w:val="el" w:eastAsia="el"/>
        </w:rPr>
      </w:pPr>
      <w:r>
        <w:rPr>
          <w:lang w:val="el" w:eastAsia="el"/>
        </w:rPr>
        <w:t>- PET/CT: τον πρώτο χρόνο της νόσου το ανώτερο ανά 4μήνες και τα επόμενα χρόνια ανά 6 μήνες (εάν κριθεί ιατρικά απαραίτητη επιπλέον εξέταση, θα μπορεί να διενεργηθεί κατόπιν έγκρισης από το Α.Υ.Σ. Ε.Ο.Π.Υ.Υ.)</w:t>
      </w:r>
    </w:p>
    <w:p>
      <w:pPr>
        <w:spacing w:before="240" w:after="240"/>
        <w:rPr>
          <w:lang w:val="el" w:eastAsia="el"/>
        </w:rPr>
      </w:pPr>
      <w:r>
        <w:rPr>
          <w:lang w:val="el" w:eastAsia="el"/>
        </w:rPr>
        <w:t>Γ. Την υπαγωγή σε κανόνα επανάληψης των Triplex αγγείων σώματος ως εξής:</w:t>
      </w:r>
    </w:p>
    <w:p>
      <w:pPr>
        <w:spacing w:before="240" w:after="240"/>
        <w:rPr>
          <w:lang w:val="el" w:eastAsia="el"/>
        </w:rPr>
      </w:pPr>
      <w:r>
        <w:rPr>
          <w:lang w:val="el" w:eastAsia="el"/>
        </w:rPr>
        <w:t>- Για τον ίδιο ΑΜΚΑ ασφαλισμένου επιτρέπεται η συνταγογράφηση και εκτέλεση της ίδιας εξέτασης έως 2 φορές εντός διαστήματος ενός (1) έτους, για την κάτωθι εξέταση: TRIPLEX: Υπερηχητική αρτηριογραφία καρωτίδων και σπονδυλικών αρτηριών έγχρωμο,</w:t>
      </w:r>
    </w:p>
    <w:p>
      <w:pPr>
        <w:spacing w:before="240" w:after="240"/>
        <w:rPr>
          <w:lang w:val="el" w:eastAsia="el"/>
        </w:rPr>
      </w:pPr>
      <w:r>
        <w:rPr>
          <w:lang w:val="el" w:eastAsia="el"/>
        </w:rPr>
        <w:t>- Για τον ίδιο ΑΜΚΑ ασφαλισμένου επιτρέπεται η συνταγογράφηση και εκτέλεση της ίδιας εξέτασης έως 2 φορές εντός διαστήματος ενός (1) έτους, για την εξέταση: TRIPLEX: Υπερηχητική αρτηριογραφία αορτής έγχρωμο,</w:t>
      </w:r>
    </w:p>
    <w:p>
      <w:pPr>
        <w:spacing w:before="240" w:after="240"/>
        <w:rPr>
          <w:lang w:val="el" w:eastAsia="el"/>
        </w:rPr>
      </w:pPr>
      <w:r>
        <w:rPr>
          <w:lang w:val="el" w:eastAsia="el"/>
        </w:rPr>
        <w:t>- Για τον ίδιο ΑΜΚΑ ασφαλισμένου επιτρέπεται η συνταγογράφηση και εκτέλεση της ίδιας εξέτασης έως 2 φορές εντός διαστήματος ενός (1) έτους, για την εξέταση: TRIPLEX: Υπερηχητική αρτηριογραφία λαγονίων αρτηριών έγχρωμο,</w:t>
      </w:r>
    </w:p>
    <w:p>
      <w:pPr>
        <w:spacing w:before="240" w:after="240"/>
        <w:rPr>
          <w:lang w:val="el" w:eastAsia="el"/>
        </w:rPr>
      </w:pPr>
      <w:r>
        <w:rPr>
          <w:lang w:val="el" w:eastAsia="el"/>
        </w:rPr>
        <w:t>- Για τον ίδιο ΑΜΚΑ ασφαλισμένου επιτρέπεται η συνταγογράφηση και εκτέλεση της ίδιας εξέτασης έως 2 φορές εντός διαστήματος ενός (1) έτους, για την εξέταση: TRIPLEX: Υπερηχητική αγγειογραφία νεφρικών αγγείων έγχρωμο,</w:t>
      </w:r>
    </w:p>
    <w:p>
      <w:pPr>
        <w:spacing w:before="240" w:after="240"/>
        <w:rPr>
          <w:lang w:val="el" w:eastAsia="el"/>
        </w:rPr>
      </w:pPr>
      <w:r>
        <w:rPr>
          <w:lang w:val="el" w:eastAsia="el"/>
        </w:rPr>
        <w:t>- Για τον ίδιο ΑΜΚΑ ασφαλισμένου επιτρέπεται η συνταγογράφηση και εκτέλεση της ίδιας εξέτασης 2 φορές εντός διαστήματος ενός (1) έτους, για την εξέταση: TRIPLEX: Υπερηχητική αρτηριογραφία άνω άκρων έγχρωμο (Έγχρωμη υπερηχητική αγγειογραφία αρτηριών),</w:t>
      </w:r>
    </w:p>
    <w:p>
      <w:pPr>
        <w:spacing w:before="240" w:after="240"/>
        <w:rPr>
          <w:lang w:val="el" w:eastAsia="el"/>
        </w:rPr>
      </w:pPr>
      <w:r>
        <w:rPr>
          <w:lang w:val="el" w:eastAsia="el"/>
        </w:rPr>
        <w:t>- Για τον ίδιο ΑΜΚΑ ασφαλισμένου επιτρέπεται η συνταγογράφηση και εκτέλεση της ίδιας εξέτασης έως 2 φορές εντός διαστήματος ενός (1) έτους, για την εξέταση: TRIPLEX: Υπερηχητική αρτηριογραφία κάτω άκρων έγχρωμο (Έγχρωμη υπερηχητική αγγειογραφία αρτηριών),</w:t>
      </w:r>
    </w:p>
    <w:p>
      <w:pPr>
        <w:spacing w:before="240" w:after="240"/>
        <w:rPr>
          <w:lang w:val="el" w:eastAsia="el"/>
        </w:rPr>
      </w:pPr>
      <w:r>
        <w:rPr>
          <w:lang w:val="el" w:eastAsia="el"/>
        </w:rPr>
        <w:t>- Για τον ίδιο ΑΜΚΑ ασφαλισμένου επιτρέπεται η συνταγογράφηση και εκτέλεση της ίδιας εξέτασης έως 2 φορές εντός διαστήματος ενός (1) έτους, για την εξέταση: TRIPLEX: Υπερηχητική φλεβογραφία κάτω άκρων έγχρωμο (Έγχρωμη υπερηχητική αγγειογραφία φλεβών).</w:t>
      </w:r>
    </w:p>
    <w:p>
      <w:pPr>
        <w:spacing w:before="240" w:after="240"/>
        <w:rPr>
          <w:lang w:val="el" w:eastAsia="el"/>
        </w:rPr>
      </w:pPr>
      <w:r>
        <w:rPr>
          <w:lang w:val="el" w:eastAsia="el"/>
        </w:rPr>
        <w:t>Η συνταγογράφηση των υπό Α, Β και Γ εξετάσεων κατά παρέκκλιση των ανωτέρω χρονικών διαστημάτων επιτρέπεται, όμως σε αυτή την περίπτωση εκδίδεται παραπεμπτικό με την ένδειξη «δεν αποζημιώνεται από τον ΕΟΠΠΥ σε ιδιώτη πάροχο», οπότε και θα πρέπει να εκτελεστεί μόνο σε δημόσια δομή.</w:t>
      </w:r>
    </w:p>
    <w:p>
      <w:pPr>
        <w:spacing w:before="240" w:after="240"/>
        <w:rPr>
          <w:lang w:val="el" w:eastAsia="el"/>
        </w:rPr>
      </w:pPr>
      <w:r>
        <w:rPr>
          <w:lang w:val="el" w:eastAsia="el"/>
        </w:rPr>
        <w:t>Ειδικώς για τα triplex αγγείων σώματος εξαιρείται η συνταγογράφηση από ιατρούς Αγγειοχειρουργούς, Νεφρολόγους και Ογκολόγους, οι οποίοι δύνανται να συνταγογραφήσουν παραπεμπτικά και να εκτελεστούν σε ιδιώτη πάροχο κατά παρέκκλιση των ανωτέρω χρονικών διαστημάτων, επισυνάπτοντας αναλυτική ιατρική γνωμάτευση.</w:t>
      </w:r>
    </w:p>
    <w:p>
      <w:pPr>
        <w:spacing w:before="240" w:after="240"/>
        <w:rPr>
          <w:lang w:val="el" w:eastAsia="el"/>
        </w:rPr>
      </w:pPr>
      <w:r>
        <w:rPr>
          <w:lang w:val="el" w:eastAsia="el"/>
        </w:rPr>
        <w:t>Δ. Οι ανωτέρω χρονικοί περιορισμοί δεν ισχύουν για τις εξετάσεις που η επανάληψή τους έχει καθοριστεί ή θα καθοριστεί στο μέλλον σε διαγνωστικό πρωτόκολλο.».</w:t>
      </w:r>
    </w:p>
    <w:p>
      <w:pPr>
        <w:spacing w:before="240" w:after="240"/>
        <w:rPr>
          <w:lang w:val="el" w:eastAsia="el"/>
        </w:rPr>
      </w:pPr>
      <w:r>
        <w:rPr>
          <w:lang w:val="el" w:eastAsia="el"/>
        </w:rPr>
        <w:t>Κατά τα λοιπά ισχύει η εν θέματι αναφερόμενη υπουργική απόφαση, όπως έχει τροποποιηθεί από τις υπ’ αρ. οικ. 113385/31-12-2014 (Β’ 35/2015), υπό στοιχεία Γ3γ/οικ. 98494/21-12-2015 (Β’ 2816), υπό στοιχεία Γ3γ/οικ.28501/18-04-2016 (Β’ 1115), υπό στοιχεία ΕΑΛΕ/ Γ.Π.72816/16-12-2021 (Β’ 6163) και υπό στοιχεία ΕΑΛΕ/ Γ.Π.43167/01-09-2022 (Β’ 4630) όμοιες αποφάσεις.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Σεπτεμβρίου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