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w:t>
      </w:r>
    </w:p>
    <w:p>
      <w:pPr>
        <w:pStyle w:val="Title"/>
        <w:spacing w:before="120" w:after="360"/>
        <w:rPr>
          <w:lang w:val="el" w:eastAsia="el"/>
        </w:rPr>
      </w:pPr>
      <w:r>
        <w:rPr>
          <w:b/>
          <w:bCs/>
          <w:lang w:val="el" w:eastAsia="el"/>
        </w:rPr>
        <w:t>ΑΡΙΘ. ΦΕΚ: Β’ 5277/18.9.2024</w:t>
      </w:r>
    </w:p>
    <w:p>
      <w:pPr>
        <w:pStyle w:val="Title"/>
        <w:spacing w:before="120" w:after="360"/>
        <w:rPr>
          <w:lang w:val="el" w:eastAsia="el"/>
        </w:rPr>
      </w:pPr>
      <w:r>
        <w:rPr>
          <w:b/>
          <w:bCs/>
          <w:lang w:val="el" w:eastAsia="el"/>
        </w:rPr>
        <w:t>ΘΕΜΑ: Καθορισμός του τύπου και περιεχόμενου της δήλωσης Προσωρινής Συνεισφοράς Αλληλεγγύης (Π.Σ.Α.) του άρθρου 14 του ν. 5122/2024 (Α΄108), καθώς και κάθε διαδικαστικής λεπτομέρειας για τον προσδιορισμό και την είσπραξη της συνεισφοράς αυτής.</w:t>
      </w:r>
    </w:p>
    <w:p>
      <w:pPr>
        <w:pStyle w:val="enacting"/>
        <w:spacing w:before="120" w:after="0"/>
        <w:rPr>
          <w:lang w:val="el" w:eastAsia="el"/>
        </w:rPr>
      </w:pPr>
      <w:r>
        <w:rPr>
          <w:b/>
          <w:bCs/>
          <w:lang w:val="el" w:eastAsia="el"/>
        </w:rPr>
        <w:t>Α Π Ο Φ Α Σ Η</w:t>
      </w:r>
      <w:r>
        <w:rPr>
          <w:lang w:val="el" w:eastAsia="el"/>
        </w:rPr>
        <w:br/>
      </w:r>
      <w:r>
        <w:rPr>
          <w:b/>
          <w:bCs/>
          <w:lang w:val="el" w:eastAsia="el"/>
        </w:rPr>
        <w:t>Ο ΥΦΥΠΟΥΡΓΟΣΕΘΝΙΚΗΣ ΟΙΚΟΝΟΜΙΑΣ &amp; ΟΙΚΟΝΟΜΙΚΩΝ</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παρ. 11 του άρθρου 14 του ν. 5122/2024 (Α’ 108),</w:t>
      </w:r>
    </w:p>
    <w:p>
      <w:pPr>
        <w:pStyle w:val="StructureList1"/>
        <w:spacing w:before="120" w:after="0"/>
        <w:rPr>
          <w:lang w:val="el" w:eastAsia="el"/>
        </w:rPr>
      </w:pPr>
      <w:r>
        <w:rPr>
          <w:lang w:val="el" w:eastAsia="el"/>
        </w:rPr>
        <w:t>β)</w:t>
      </w:r>
      <w:r>
        <w:rPr>
          <w:lang w:val="en" w:eastAsia="en"/>
        </w:rPr>
        <w:tab/>
      </w:r>
      <w:r>
        <w:rPr>
          <w:b/>
          <w:bCs/>
          <w:lang w:val="el" w:eastAsia="el"/>
        </w:rPr>
        <w:t>του ν.5104/2024 «Κώδικας Φορολογικής Διαδικασίας και άλλες διατάξεις» (Α΄58), εφεξής ΚΦΔ, γ) του Κεφαλαίου Α΄ 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(Α΄94) και ειδικότερα του άρθρου 7, της παρ. 1 του άρθρου 14 και του άρθρου 41 αυτού και</w:t>
      </w:r>
    </w:p>
    <w:p>
      <w:pPr>
        <w:pStyle w:val="StructureList1"/>
        <w:spacing w:before="120" w:after="0"/>
        <w:rPr>
          <w:lang w:val="el" w:eastAsia="el"/>
        </w:rPr>
      </w:pPr>
      <w:r>
        <w:rPr>
          <w:lang w:val="el" w:eastAsia="el"/>
        </w:rPr>
        <w:t>δ)</w:t>
      </w:r>
      <w:r>
        <w:rPr>
          <w:lang w:val="en" w:eastAsia="en"/>
        </w:rPr>
        <w:tab/>
      </w:r>
      <w:r>
        <w:rPr>
          <w:b/>
          <w:bCs/>
          <w:lang w:val="el" w:eastAsia="el"/>
        </w:rPr>
        <w:t>της υπό στοιχεία Δ. ΟΡΓ. Α 1125859 ΕΞ 2020/23.10.2020 απόφασης του Διοικητή της Ανεξάρτητης Αρχής Δημοσίων Εσόδων «Οργανισμός της Ανεξάρτητης Αρχής Δημοσίων Εσόδων (ΑΑΔΕ)»(Β΄4738).</w:t>
      </w:r>
    </w:p>
    <w:p>
      <w:pPr>
        <w:pStyle w:val="PreambelText"/>
        <w:spacing w:before="240" w:after="240"/>
        <w:rPr>
          <w:lang w:val="el" w:eastAsia="el"/>
        </w:rPr>
      </w:pPr>
      <w:r>
        <w:rPr>
          <w:lang w:val="el" w:eastAsia="el"/>
        </w:rPr>
        <w:t xml:space="preserve">2. </w:t>
      </w:r>
      <w:r>
        <w:rPr>
          <w:b/>
          <w:bCs/>
          <w:lang w:val="el" w:eastAsia="el"/>
        </w:rPr>
        <w:t>Το π.δ. 142/2017 «Οργανισμός Υπουργείου Οικονομικών» (Α΄ 181).</w:t>
      </w:r>
    </w:p>
    <w:p>
      <w:pPr>
        <w:pStyle w:val="PreambelText"/>
        <w:spacing w:before="240" w:after="240"/>
        <w:rPr>
          <w:lang w:val="el" w:eastAsia="el"/>
        </w:rPr>
      </w:pPr>
      <w:r>
        <w:rPr>
          <w:lang w:val="el" w:eastAsia="el"/>
        </w:rPr>
        <w:t xml:space="preserve">3. </w:t>
      </w:r>
      <w:r>
        <w:rPr>
          <w:b/>
          <w:bCs/>
          <w:lang w:val="el" w:eastAsia="el"/>
        </w:rPr>
        <w:t>Την υπό στοιχεία Υ2/9.7.2019 απόφαση του Πρωθυπουργού «Σύσταση θέσεων Αναπληρωτή Υπουργού και Υφυπουργών» (Β΄ 2901).</w:t>
      </w:r>
    </w:p>
    <w:p>
      <w:pPr>
        <w:pStyle w:val="PreambelText"/>
        <w:spacing w:before="240" w:after="240"/>
        <w:rPr>
          <w:lang w:val="el" w:eastAsia="el"/>
        </w:rPr>
      </w:pPr>
      <w:r>
        <w:rPr>
          <w:lang w:val="el" w:eastAsia="el"/>
        </w:rPr>
        <w:t xml:space="preserve">4. </w:t>
      </w:r>
      <w:r>
        <w:rPr>
          <w:b/>
          <w:bCs/>
          <w:lang w:val="el" w:eastAsia="el"/>
        </w:rPr>
        <w:t>Το π.δ. 32/2024 «Διορισμός Υπουργών και Υφυπουργών» (Α' 91).</w:t>
      </w:r>
    </w:p>
    <w:p>
      <w:pPr>
        <w:pStyle w:val="PreambelText"/>
        <w:spacing w:before="240" w:after="240"/>
        <w:rPr>
          <w:lang w:val="el" w:eastAsia="el"/>
        </w:rPr>
      </w:pPr>
      <w:r>
        <w:rPr>
          <w:lang w:val="el" w:eastAsia="el"/>
        </w:rPr>
        <w:t xml:space="preserve">5. </w:t>
      </w:r>
      <w:r>
        <w:rPr>
          <w:b/>
          <w:bCs/>
          <w:lang w:val="el" w:eastAsia="el"/>
        </w:rPr>
        <w:t>Την υπό στοιχεία 84913 ΕΞ 2024/17.6.2024 κοινή απόφαση του Πρωθυπουργού και του Υπουργού Εθνικής Οικονομίας και Οικονομικών «Ανάθεση αρμοδιοτήτων στον Υφυπουργό Εθνικής Οικονομίας και Οικονομικών, Χρίστο Δήμα» (Β' 3472).</w:t>
      </w:r>
    </w:p>
    <w:p>
      <w:pPr>
        <w:pStyle w:val="PreambelText"/>
        <w:spacing w:before="240" w:after="240"/>
        <w:rPr>
          <w:lang w:val="el" w:eastAsia="el"/>
        </w:rPr>
      </w:pPr>
      <w:r>
        <w:rPr>
          <w:lang w:val="el" w:eastAsia="el"/>
        </w:rPr>
        <w:t xml:space="preserve">6. </w:t>
      </w:r>
      <w:r>
        <w:rPr>
          <w:b/>
          <w:bCs/>
          <w:lang w:val="el" w:eastAsia="el"/>
        </w:rPr>
        <w:t>Την υπ΄αρ.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(Υ.Ο.Δ.Δ.18), σε συνδυασμό με τις διατάξεις του πρώτου εδαφίου της παρ. 10 του άρθρου 41 του ν. 4389/2016 και τις υπ΄αρ. 39/3/30.11.2017 (Υ.Ο.Δ.Δ. 689) αποφάσεις του Συμβουλίου Διοίκησης της ΑΑΔΕ και υπό στοιχεία 5294 ΕΞ 2020/17.1.2020 του Υπουργού Οικονομικών, «Ανανέωση της θητείας του Διοικητή της Ανεξάρτητης Αρχής Δημοσίων Εσόδων» (Υ.Ο.Δ.Δ. 27).</w:t>
      </w:r>
    </w:p>
    <w:p>
      <w:pPr>
        <w:pStyle w:val="PreambelText"/>
        <w:spacing w:before="240" w:after="240"/>
        <w:rPr>
          <w:lang w:val="el" w:eastAsia="el"/>
        </w:rPr>
      </w:pPr>
      <w:r>
        <w:rPr>
          <w:lang w:val="el" w:eastAsia="el"/>
        </w:rPr>
        <w:t xml:space="preserve">7. </w:t>
      </w:r>
      <w:r>
        <w:rPr>
          <w:b/>
          <w:bCs/>
          <w:lang w:val="el" w:eastAsia="el"/>
        </w:rPr>
        <w:t>Την ανάγκη για ομοιόμορφη εκπλήρωση των φορολογικών υποχρεώσεων των φορολογούμενων, όπως αυτές ορίζονται στο άρθρο 14 του ν. 5122/2024.</w:t>
      </w:r>
    </w:p>
    <w:p>
      <w:pPr>
        <w:pStyle w:val="PreambelText"/>
        <w:spacing w:before="240" w:after="240"/>
        <w:rPr>
          <w:lang w:val="el" w:eastAsia="el"/>
        </w:rPr>
      </w:pPr>
      <w:r>
        <w:rPr>
          <w:lang w:val="el" w:eastAsia="el"/>
        </w:rPr>
        <w:t xml:space="preserve">8. </w:t>
      </w:r>
      <w:r>
        <w:rPr>
          <w:b/>
          <w:bCs/>
          <w:lang w:val="el" w:eastAsia="el"/>
        </w:rPr>
        <w:t>Την από 2/8/2024 εισήγηση του Διοικητή της Ανεξάρτητης Αρχής Δημοσίων Εσόδων.</w:t>
      </w:r>
    </w:p>
    <w:p>
      <w:pPr>
        <w:pStyle w:val="PreambelText"/>
        <w:spacing w:before="240" w:after="240"/>
        <w:rPr>
          <w:lang w:val="el" w:eastAsia="el"/>
        </w:rPr>
      </w:pPr>
      <w:r>
        <w:rPr>
          <w:lang w:val="el" w:eastAsia="el"/>
        </w:rPr>
        <w:t xml:space="preserve">9. </w:t>
      </w:r>
      <w:r>
        <w:rPr>
          <w:b/>
          <w:bCs/>
          <w:lang w:val="el" w:eastAsia="el"/>
        </w:rPr>
        <w:t>Το γεγονός ότι με την απόφαση αυτή δεν προκαλείται δαπάνη σε βάρος του κρατικού προϋπολογισμού.</w:t>
      </w:r>
    </w:p>
    <w:p>
      <w:pPr>
        <w:pStyle w:val="enacting"/>
        <w:spacing w:before="120" w:after="0"/>
        <w:rPr>
          <w:lang w:val="el" w:eastAsia="el"/>
        </w:rPr>
      </w:pPr>
      <w:r>
        <w:rPr>
          <w:b/>
          <w:b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Τύπος και περιεχόμενο της δήλωσης</w:t>
      </w:r>
    </w:p>
    <w:p>
      <w:pPr>
        <w:pStyle w:val="MainText"/>
        <w:spacing w:before="120" w:after="0"/>
        <w:rPr>
          <w:lang w:val="el" w:eastAsia="el"/>
        </w:rPr>
      </w:pPr>
      <w:r>
        <w:rPr>
          <w:b/>
          <w:bCs/>
          <w:lang w:val="el" w:eastAsia="el"/>
        </w:rPr>
        <w:t>1.</w:t>
      </w:r>
      <w:r>
        <w:rPr>
          <w:lang w:val="el" w:eastAsia="el"/>
        </w:rPr>
        <w:t xml:space="preserve"> </w:t>
      </w:r>
      <w:r>
        <w:rPr>
          <w:b/>
          <w:bCs/>
          <w:lang w:val="el" w:eastAsia="el"/>
        </w:rPr>
        <w:t>Ορίζουμε ότι ο τύπος και το περιεχόμενο της δήλωσης Προσωρινής Συνεισφοράς Αλληλεγγύης (Π.Σ.Α.) του άρθρου 14 του ν. 5122/2024 έχει όπως το υπόδειγμα το οποίο επισυνάπτεται στην παρούσα και αποτελεί αναπόσπαστο τμήμα αυτής (Έντυπο: «ΔΗΛΩΣΗ ΠΡΟΣΩΡΙΝΗΣ ΣΥΝΕΙΣΦΟΡΑΣ ΑΛΛΗΛΕΓΓΥΗΣ (Π.Σ.Α.) ΤΟΥ ΑΡΘΡΟΥ 14 ΤΟΥ ν. 5122/2024»).</w:t>
      </w:r>
    </w:p>
    <w:p>
      <w:pPr>
        <w:pStyle w:val="MainText"/>
        <w:spacing w:before="120" w:after="0"/>
        <w:rPr>
          <w:lang w:val="el" w:eastAsia="el"/>
        </w:rPr>
      </w:pPr>
      <w:r>
        <w:rPr>
          <w:b/>
          <w:bCs/>
          <w:lang w:val="el" w:eastAsia="el"/>
        </w:rPr>
        <w:t>2.</w:t>
      </w:r>
      <w:r>
        <w:rPr>
          <w:lang w:val="el" w:eastAsia="el"/>
        </w:rPr>
        <w:t xml:space="preserve"> </w:t>
      </w:r>
      <w:r>
        <w:rPr>
          <w:b/>
          <w:bCs/>
          <w:lang w:val="el" w:eastAsia="el"/>
        </w:rPr>
        <w:t>Η υποβολή της δήλωσης Προσωρινής Συνεισφοράς Αλληλεγγύης γίνεται στην αρμόδια για τη φορολογία εισοδήματος υπηρεσία ηλεκτρονικά, με υποβολή αιτήματος μέσω της πλατφόρμας «Τα Αιτήματά μου» στην ψηφιακή πύλη myAADE, στο οποίο επισυνάπτεται αρχείο σάρωσης (scan) του εντύπου «Δήλωση Προσωρινής Συνεισφοράς Αλληλεγγύης (Π.Σ.Α.) του άρθρου 14 του ν. 5122/2024».</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Υπόχρεοι υποβολής δήλωσης και καταβολής της Προσωρινής Συνεισφοράς Αλληλεγγύης</w:t>
      </w:r>
    </w:p>
    <w:p>
      <w:pPr>
        <w:pStyle w:val="MainText"/>
        <w:spacing w:before="120" w:after="0"/>
        <w:rPr>
          <w:lang w:val="el" w:eastAsia="el"/>
        </w:rPr>
      </w:pPr>
      <w:r>
        <w:rPr>
          <w:b/>
          <w:bCs/>
          <w:lang w:val="el" w:eastAsia="el"/>
        </w:rPr>
        <w:t>1.</w:t>
      </w:r>
      <w:r>
        <w:rPr>
          <w:lang w:val="el" w:eastAsia="el"/>
        </w:rPr>
        <w:t xml:space="preserve"> </w:t>
      </w:r>
      <w:r>
        <w:rPr>
          <w:b/>
          <w:bCs/>
          <w:lang w:val="el" w:eastAsia="el"/>
        </w:rPr>
        <w:t>Υπόχρεοι για την υποβολή δήλωσης Προσωρινής Συνεισφοράς Αλληλεγγύης είναι νομικά πρόσωπα ή νομικές οντότητες φορολογικοί κάτοικοι Ελλάδας, καθώς και μόνιμες εγκαταστάσεις αλλοδαπών εταιρειών στην Ελλάδα, των οποίων τα ακαθάριστα έσοδα για το φορολογικό έτος 2023 προέρχονται από τις εξής οικονομικές δραστηριότητες, κατά ομάδα NACE:</w:t>
      </w:r>
    </w:p>
    <w:p>
      <w:pPr>
        <w:pStyle w:val="StructureList1"/>
        <w:spacing w:before="120" w:after="0"/>
        <w:rPr>
          <w:lang w:val="el" w:eastAsia="el"/>
        </w:rPr>
      </w:pPr>
      <w:r>
        <w:rPr>
          <w:lang w:val="el" w:eastAsia="el"/>
        </w:rPr>
        <w:t>α)</w:t>
      </w:r>
      <w:r>
        <w:rPr>
          <w:lang w:val="en" w:eastAsia="en"/>
        </w:rPr>
        <w:tab/>
      </w:r>
      <w:r>
        <w:rPr>
          <w:b/>
          <w:bCs/>
          <w:lang w:val="el" w:eastAsia="el"/>
        </w:rPr>
        <w:t>εξόρυξη λιθάνθρακα,</w:t>
      </w:r>
    </w:p>
    <w:p>
      <w:pPr>
        <w:pStyle w:val="StructureList1"/>
        <w:spacing w:before="120" w:after="0"/>
        <w:rPr>
          <w:lang w:val="el" w:eastAsia="el"/>
        </w:rPr>
      </w:pPr>
      <w:r>
        <w:rPr>
          <w:lang w:val="el" w:eastAsia="el"/>
        </w:rPr>
        <w:t>β)</w:t>
      </w:r>
      <w:r>
        <w:rPr>
          <w:lang w:val="en" w:eastAsia="en"/>
        </w:rPr>
        <w:tab/>
      </w:r>
      <w:r>
        <w:rPr>
          <w:b/>
          <w:bCs/>
          <w:lang w:val="el" w:eastAsia="el"/>
        </w:rPr>
        <w:t>εξόρυξη λιγνίτη,</w:t>
      </w:r>
    </w:p>
    <w:p>
      <w:pPr>
        <w:pStyle w:val="StructureList1"/>
        <w:spacing w:before="120" w:after="0"/>
        <w:rPr>
          <w:lang w:val="el" w:eastAsia="el"/>
        </w:rPr>
      </w:pPr>
      <w:r>
        <w:rPr>
          <w:lang w:val="el" w:eastAsia="el"/>
        </w:rPr>
        <w:t>γ)</w:t>
      </w:r>
      <w:r>
        <w:rPr>
          <w:lang w:val="en" w:eastAsia="en"/>
        </w:rPr>
        <w:tab/>
      </w:r>
      <w:r>
        <w:rPr>
          <w:b/>
          <w:bCs/>
          <w:lang w:val="el" w:eastAsia="el"/>
        </w:rPr>
        <w:t>άντληση αργού πετρελαίου,</w:t>
      </w:r>
    </w:p>
    <w:p>
      <w:pPr>
        <w:pStyle w:val="StructureList1"/>
        <w:spacing w:before="120" w:after="0"/>
        <w:rPr>
          <w:lang w:val="el" w:eastAsia="el"/>
        </w:rPr>
      </w:pPr>
      <w:r>
        <w:rPr>
          <w:lang w:val="el" w:eastAsia="el"/>
        </w:rPr>
        <w:t>δ)</w:t>
      </w:r>
      <w:r>
        <w:rPr>
          <w:lang w:val="en" w:eastAsia="en"/>
        </w:rPr>
        <w:tab/>
      </w:r>
      <w:r>
        <w:rPr>
          <w:b/>
          <w:bCs/>
          <w:lang w:val="el" w:eastAsia="el"/>
        </w:rPr>
        <w:t>άντληση φυσικού αερίου,</w:t>
      </w:r>
    </w:p>
    <w:p>
      <w:pPr>
        <w:pStyle w:val="StructureList1"/>
        <w:spacing w:before="120" w:after="0"/>
        <w:rPr>
          <w:lang w:val="el" w:eastAsia="el"/>
        </w:rPr>
      </w:pPr>
      <w:r>
        <w:rPr>
          <w:lang w:val="el" w:eastAsia="el"/>
        </w:rPr>
        <w:t>ε)</w:t>
      </w:r>
      <w:r>
        <w:rPr>
          <w:lang w:val="en" w:eastAsia="en"/>
        </w:rPr>
        <w:tab/>
      </w:r>
      <w:r>
        <w:rPr>
          <w:b/>
          <w:bCs/>
          <w:lang w:val="el" w:eastAsia="el"/>
        </w:rPr>
        <w:t>παραγωγή προϊόντων οπτανθρακοποίησης (κωκοποίησης),</w:t>
      </w:r>
    </w:p>
    <w:p>
      <w:pPr>
        <w:pStyle w:val="StructureList1"/>
        <w:spacing w:before="120" w:after="0"/>
        <w:rPr>
          <w:lang w:val="el" w:eastAsia="el"/>
        </w:rPr>
      </w:pPr>
      <w:r>
        <w:rPr>
          <w:lang w:val="el" w:eastAsia="el"/>
        </w:rPr>
        <w:t>στ)</w:t>
      </w:r>
      <w:r>
        <w:rPr>
          <w:lang w:val="en" w:eastAsia="en"/>
        </w:rPr>
        <w:tab/>
      </w:r>
      <w:r>
        <w:rPr>
          <w:b/>
          <w:bCs/>
          <w:lang w:val="el" w:eastAsia="el"/>
        </w:rPr>
        <w:t>παραγωγή προϊόντων διύλισης πετρελαίου.</w:t>
      </w:r>
    </w:p>
    <w:p>
      <w:pPr>
        <w:spacing w:before="240" w:after="240"/>
        <w:rPr>
          <w:lang w:val="el" w:eastAsia="el"/>
        </w:rPr>
      </w:pPr>
      <w:r>
        <w:rPr>
          <w:b/>
          <w:bCs/>
          <w:lang w:val="el" w:eastAsia="el"/>
        </w:rPr>
        <w:t>Υπόχρεοι για την καταβολή της Προσωρινής Συνεισφοράς Αλληλεγγύης είναι οι υπόχρεοι του προηγούμενου εδαφίου των οποίων τα ακαθάριστα έσοδα για το φορολογικό έτος 2023 προέρχονται κατά εβδομήντα πέντε τοις εκατό (75%) τουλάχιστον, από τις ανωτέρω οικονομικές δραστηριότητες, κατά ομάδα NACE.</w:t>
      </w:r>
    </w:p>
    <w:p>
      <w:pPr>
        <w:pStyle w:val="MainText"/>
        <w:spacing w:before="120" w:after="0"/>
        <w:rPr>
          <w:lang w:val="el" w:eastAsia="el"/>
        </w:rPr>
      </w:pPr>
      <w:r>
        <w:rPr>
          <w:b/>
          <w:bCs/>
          <w:lang w:val="el" w:eastAsia="el"/>
        </w:rPr>
        <w:t>2.</w:t>
      </w:r>
      <w:r>
        <w:rPr>
          <w:lang w:val="el" w:eastAsia="el"/>
        </w:rPr>
        <w:t xml:space="preserve"> </w:t>
      </w:r>
      <w:r>
        <w:rPr>
          <w:b/>
          <w:bCs/>
          <w:lang w:val="el" w:eastAsia="el"/>
        </w:rPr>
        <w:t>Ως ακαθάριστα έσοδα για τον προσδιορισμό των υπόχρεων για την υποβολή της δήλωσης και την καταβολή της Προσωρινής Συνεισφοράς Αλληλεγγύης θεωρούνται τα ακαθάριστα έσοδα, όπως αυτά δηλώνονται από τους υπόχρεους στη δήλωση φορολογίας εισοδήματος φορολογικού έτους 2023, σύμφωνα με τον Κώδικα Φορολογίας Εισοδήματος, ήτοι τα ακαθάριστα έσοδα που δηλώνονται στον κωδικό 015 του εντύπου 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Προσδιορισμός της Προσωρινής Συνεισφοράς Αλληλεγγύης</w:t>
      </w:r>
    </w:p>
    <w:p>
      <w:pPr>
        <w:pStyle w:val="MainText"/>
        <w:spacing w:before="120" w:after="0"/>
        <w:rPr>
          <w:lang w:val="el" w:eastAsia="el"/>
        </w:rPr>
      </w:pPr>
      <w:r>
        <w:rPr>
          <w:b/>
          <w:bCs/>
          <w:lang w:val="el" w:eastAsia="el"/>
        </w:rPr>
        <w:t>1.</w:t>
      </w:r>
      <w:r>
        <w:rPr>
          <w:lang w:val="el" w:eastAsia="el"/>
        </w:rPr>
        <w:t xml:space="preserve"> </w:t>
      </w:r>
      <w:r>
        <w:rPr>
          <w:b/>
          <w:bCs/>
          <w:lang w:val="el" w:eastAsia="el"/>
        </w:rPr>
        <w:t>Η Προσωρινή Συνεισφορά Αλληλεγγύης έχει επείγοντα, προσωρινό και έκτακτο χαρακτήρα και επιβάλλεται επί των πλεοναζόντων κερδών κατά το φορολογικό έτος 2023 των υπόχρεων.</w:t>
      </w:r>
    </w:p>
    <w:p>
      <w:pPr>
        <w:pStyle w:val="MainText"/>
        <w:spacing w:before="120" w:after="0"/>
        <w:rPr>
          <w:lang w:val="el" w:eastAsia="el"/>
        </w:rPr>
      </w:pPr>
      <w:r>
        <w:rPr>
          <w:b/>
          <w:bCs/>
          <w:lang w:val="el" w:eastAsia="el"/>
        </w:rPr>
        <w:t>2.</w:t>
      </w:r>
      <w:r>
        <w:rPr>
          <w:lang w:val="el" w:eastAsia="el"/>
        </w:rPr>
        <w:t xml:space="preserve"> </w:t>
      </w:r>
      <w:r>
        <w:rPr>
          <w:b/>
          <w:bCs/>
          <w:lang w:val="el" w:eastAsia="el"/>
        </w:rPr>
        <w:t>Η Προσωρινή Συνεισφορά Αλληλεγγύης υπολογίζεται ως εξής:</w:t>
      </w:r>
    </w:p>
    <w:p>
      <w:pPr>
        <w:spacing w:before="240" w:after="240"/>
        <w:rPr>
          <w:lang w:val="el" w:eastAsia="el"/>
        </w:rPr>
      </w:pPr>
      <w:r>
        <w:rPr>
          <w:b/>
          <w:bCs/>
          <w:lang w:val="el" w:eastAsia="el"/>
        </w:rPr>
        <w:t>Π.Σ.Α. = [Φορολογητέα κέρδη φορολογικού έτους 2023 - (120% x 1/4 x (φορολογητέα κέρδη ή ζημίες φορολογικών ετών 2018 + 2019 + 2020 + 2021))] x 33%.</w:t>
      </w:r>
    </w:p>
    <w:p>
      <w:pPr>
        <w:pStyle w:val="MainText"/>
        <w:spacing w:before="120" w:after="0"/>
        <w:rPr>
          <w:lang w:val="el" w:eastAsia="el"/>
        </w:rPr>
      </w:pPr>
      <w:r>
        <w:rPr>
          <w:b/>
          <w:bCs/>
          <w:lang w:val="el" w:eastAsia="el"/>
        </w:rPr>
        <w:t>3.</w:t>
      </w:r>
      <w:r>
        <w:rPr>
          <w:lang w:val="el" w:eastAsia="el"/>
        </w:rPr>
        <w:t xml:space="preserve"> </w:t>
      </w:r>
      <w:r>
        <w:rPr>
          <w:b/>
          <w:bCs/>
          <w:lang w:val="el" w:eastAsia="el"/>
        </w:rPr>
        <w:t>Ως φορολογητέα κέρδη ή ζημιές για τον υπολογισμό των πλεοναζόντων κερδών νοούνται τα φορολογητέα κέρδη ή ζημιές του υπόχρεου, που λαμβάνονται υπόψη για την επιβολή του φόρου εισοδήματος (ΚΑ: 001 ή 003 του εντύπου Ν), χωρίς να λαμβάνονται υπόψη ζημίες παρελθουσών χρήσεων που μεταφέρονται σύμφωνα με το άρθρο 27 του Κώδικα Φορολογίας Εισοδήματος (ΚΑ: 039 του εντύπου Ν).</w:t>
      </w:r>
    </w:p>
    <w:p>
      <w:pPr>
        <w:spacing w:before="240" w:after="240"/>
        <w:rPr>
          <w:lang w:val="el" w:eastAsia="el"/>
        </w:rPr>
      </w:pPr>
      <w:r>
        <w:rPr>
          <w:b/>
          <w:bCs/>
          <w:lang w:val="el" w:eastAsia="el"/>
        </w:rPr>
        <w:t>Εάν το αποτέλεσμα του φορολογικού έτους 2023 είναι ζημιογόνο, δεν καταβάλλεται Προσωρινή Συνεισφορά Αλληλεγγύης.</w:t>
      </w:r>
    </w:p>
    <w:p>
      <w:pPr>
        <w:pStyle w:val="MainText"/>
        <w:spacing w:before="120" w:after="0"/>
        <w:rPr>
          <w:lang w:val="el" w:eastAsia="el"/>
        </w:rPr>
      </w:pPr>
      <w:r>
        <w:rPr>
          <w:b/>
          <w:bCs/>
          <w:lang w:val="el" w:eastAsia="el"/>
        </w:rPr>
        <w:t>4.</w:t>
      </w:r>
      <w:r>
        <w:rPr>
          <w:lang w:val="el" w:eastAsia="el"/>
        </w:rPr>
        <w:t xml:space="preserve"> </w:t>
      </w:r>
      <w:r>
        <w:rPr>
          <w:b/>
          <w:bCs/>
          <w:lang w:val="el" w:eastAsia="el"/>
        </w:rPr>
        <w:t>Όταν το άθροισμα των φορολογητέων κερδών ή ζημιών των φορολογικών ετών 2018 έως και 2021 είναι αρνητικό, θεωρείται μηδενικό.</w:t>
      </w:r>
    </w:p>
    <w:p>
      <w:pPr>
        <w:pStyle w:val="MainText"/>
        <w:spacing w:before="120" w:after="0"/>
        <w:rPr>
          <w:lang w:val="el" w:eastAsia="el"/>
        </w:rPr>
      </w:pPr>
      <w:r>
        <w:rPr>
          <w:b/>
          <w:bCs/>
          <w:lang w:val="el" w:eastAsia="el"/>
        </w:rPr>
        <w:t>5.</w:t>
      </w:r>
      <w:r>
        <w:rPr>
          <w:lang w:val="el" w:eastAsia="el"/>
        </w:rPr>
        <w:t xml:space="preserve"> </w:t>
      </w:r>
      <w:r>
        <w:rPr>
          <w:b/>
          <w:bCs/>
          <w:lang w:val="el" w:eastAsia="el"/>
        </w:rPr>
        <w:t>Σε περίπτωση που ο υπόχρεος συστάθηκε ή διεξάγει εργασίες μετά το φορολογικό έτος 2018, το ποσό αναφοράς προσαρμόζεται αναλόγως των ετών λειτουργίας του, ήτοι, το άθροισμα των φορολογητέων κερδών ή ζημιών των ετών λειτουργίας του υπόχρεου διαιρείται με τον αριθμό των ετών αυτών.</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Χρόνος υποβολής</w:t>
      </w:r>
    </w:p>
    <w:p>
      <w:pPr>
        <w:pStyle w:val="MainText"/>
        <w:spacing w:before="120" w:after="0"/>
        <w:rPr>
          <w:lang w:val="el" w:eastAsia="el"/>
        </w:rPr>
      </w:pPr>
      <w:r>
        <w:rPr>
          <w:b/>
          <w:bCs/>
          <w:lang w:val="el" w:eastAsia="el"/>
        </w:rPr>
        <w:t>1.</w:t>
      </w:r>
      <w:r>
        <w:rPr>
          <w:lang w:val="el" w:eastAsia="el"/>
        </w:rPr>
        <w:t xml:space="preserve"> </w:t>
      </w:r>
      <w:r>
        <w:rPr>
          <w:b/>
          <w:bCs/>
          <w:lang w:val="el" w:eastAsia="el"/>
        </w:rPr>
        <w:t>Η δήλωση Προσωρινής Συνεισφοράς Αλληλεγγύης για το φορολογικό έτος 2023 υποβάλλεται μέχρι την 30η Σεπτεμβρίου 2024. Για φορολογικό έτος που αρχίζει εντός του 2023 και λήγει σε ημερομηνία διαφορετική της 31ης Δεκεμβρίου 2023, η δήλωση υποβάλλεται μέχρι και την τελευταία εργάσιμη ημέρα του ένατου (9</w:t>
      </w:r>
      <w:r>
        <w:rPr>
          <w:b/>
          <w:bCs/>
          <w:sz w:val="30"/>
          <w:szCs w:val="30"/>
          <w:vertAlign w:val="superscript"/>
          <w:lang w:val="el" w:eastAsia="el"/>
        </w:rPr>
        <w:t>ου</w:t>
      </w:r>
      <w:r>
        <w:rPr>
          <w:b/>
          <w:bCs/>
          <w:lang w:val="el" w:eastAsia="el"/>
        </w:rPr>
        <w:t>) μήνα από το τέλος του φορολογικού έτους.</w:t>
      </w:r>
    </w:p>
    <w:p>
      <w:pPr>
        <w:pStyle w:val="MainText"/>
        <w:spacing w:before="120" w:after="0"/>
        <w:rPr>
          <w:lang w:val="el" w:eastAsia="el"/>
        </w:rPr>
      </w:pPr>
      <w:r>
        <w:rPr>
          <w:b/>
          <w:bCs/>
          <w:lang w:val="el" w:eastAsia="el"/>
        </w:rPr>
        <w:t>2.</w:t>
      </w:r>
      <w:r>
        <w:rPr>
          <w:lang w:val="el" w:eastAsia="el"/>
        </w:rPr>
        <w:t xml:space="preserve"> </w:t>
      </w:r>
      <w:r>
        <w:rPr>
          <w:b/>
          <w:bCs/>
          <w:lang w:val="el" w:eastAsia="el"/>
        </w:rPr>
        <w:t>Ως ημερομηνία υποβολής των δηλώσεων που υποβάλλονται στην αρμόδια υπηρεσία θεωρείται η ημερομηνία ηλεκτρονικής υποβολής του αιτήματος στην πλατφόρμα «Τα Αιτήματά μου».</w:t>
      </w:r>
    </w:p>
    <w:p>
      <w:pPr>
        <w:spacing w:before="240" w:after="240"/>
        <w:rPr>
          <w:lang w:val="el" w:eastAsia="el"/>
        </w:rPr>
      </w:pPr>
      <w:r>
        <w:rPr>
          <w:b/>
          <w:bCs/>
          <w:lang w:val="el" w:eastAsia="el"/>
        </w:rPr>
        <w:t>Με την υποβολή της δήλωσης βεβαιώνεται η Προσωρινή Συνεισφορά Αλληλεγγύης στην αρμόδια υπηρεσία και εκδίδεται «Ταυτότητα Οφειλής», με βάση την οποία καταβάλλεται η Προσωρινή Συνεισφορά Αλληλεγγύης μέσω πιστωτικών ιδρυμάτων, μέχρι τη λήξη της νόμιμης προθεσμίας όπως αυτή ορίζεται.</w:t>
      </w:r>
    </w:p>
    <w:p>
      <w:pPr>
        <w:spacing w:before="240" w:after="240"/>
        <w:rPr>
          <w:lang w:val="el" w:eastAsia="el"/>
        </w:rPr>
      </w:pPr>
      <w:r>
        <w:rPr>
          <w:b/>
          <w:bCs/>
          <w:lang w:val="el" w:eastAsia="el"/>
        </w:rPr>
        <w:t>Μέσω της εφαρμογής «Τα Μηνύματά μου», που είναι προσβάσιμη μέσω της εφαρμογής «Μητρώο και Επικοινωνία» της ψηφιακής πύλης myAADE, αντίγραφο της υποβληθείσας δήλωσης αναρτάται στη θυρίδα του φορολογουμένου στο myAADE, είτε υπογεγραμμένη ψηφιακά, εφόσον υπάρχει τέτοια δυνατότητα, είτε με ψηφιακή απεικόνιση (scan). Επιπρόσθετα, αποστέλλεται ηλεκτρονική ειδοποίηση στη δηλωθείσα από τον φορολογούμενο διεύθυνση ηλεκτρονικού ταχυδρομείου.</w:t>
      </w:r>
    </w:p>
    <w:p>
      <w:pPr>
        <w:pStyle w:val="MainText"/>
        <w:spacing w:before="120" w:after="0"/>
        <w:rPr>
          <w:lang w:val="el" w:eastAsia="el"/>
        </w:rPr>
      </w:pPr>
      <w:r>
        <w:rPr>
          <w:b/>
          <w:bCs/>
          <w:lang w:val="el" w:eastAsia="el"/>
        </w:rPr>
        <w:t>3.</w:t>
      </w:r>
      <w:r>
        <w:rPr>
          <w:lang w:val="el" w:eastAsia="el"/>
        </w:rPr>
        <w:t xml:space="preserve"> </w:t>
      </w:r>
      <w:r>
        <w:rPr>
          <w:b/>
          <w:bCs/>
          <w:lang w:val="el" w:eastAsia="el"/>
        </w:rPr>
        <w:t>Η καταβολή της συνεισφοράς πραγματοποιείται εφάπαξ έως την 28</w:t>
      </w:r>
      <w:r>
        <w:rPr>
          <w:b/>
          <w:bCs/>
          <w:sz w:val="30"/>
          <w:szCs w:val="30"/>
          <w:vertAlign w:val="superscript"/>
          <w:lang w:val="el" w:eastAsia="el"/>
        </w:rPr>
        <w:t>η</w:t>
      </w:r>
      <w:r>
        <w:rPr>
          <w:b/>
          <w:bCs/>
          <w:lang w:val="el" w:eastAsia="el"/>
        </w:rPr>
        <w:t xml:space="preserve"> Φεβρουαρίου 2025, ενώ για τις περιπτώσεις που το φορολογικό έτος αρχίζει εντός του 2023 και λήγει σε ημερομηνία διαφορετική της 31ης Δεκεμβρίου 2023, η Π.Σ.Α. καταβάλλεται εφάπαξ μέχρι και την τελευταία εργάσιμη ημέρα του πέμπτου μήνα από την λήξη της νόμιμης προθεσμίας υποβολής της δήλωσης.</w:t>
      </w:r>
    </w:p>
    <w:p>
      <w:pPr>
        <w:pStyle w:val="MainText"/>
        <w:spacing w:before="120" w:after="0"/>
        <w:rPr>
          <w:lang w:val="el" w:eastAsia="el"/>
        </w:rPr>
      </w:pPr>
      <w:r>
        <w:rPr>
          <w:b/>
          <w:bCs/>
          <w:lang w:val="el" w:eastAsia="el"/>
        </w:rPr>
        <w:t>4.</w:t>
      </w:r>
      <w:r>
        <w:rPr>
          <w:lang w:val="el" w:eastAsia="el"/>
        </w:rPr>
        <w:t xml:space="preserve"> </w:t>
      </w:r>
      <w:r>
        <w:rPr>
          <w:b/>
          <w:bCs/>
          <w:lang w:val="el" w:eastAsia="el"/>
        </w:rPr>
        <w:t>Η καταχώριση της Προσωρινής Συνεισφοράς Αλληλεγγύης γίνεται στο είδος φόρου «1272 - ΔΗΛ. ΦΟΡΟΥ ΕΙΣΟΔ. Ν.Π. (αρθ. 45 ν. 4172/2013, Α’ 167)» με αναλυτικό λογαριασμό εσόδου (Α.Λ.Ε.) 1150289002 «Προσωρινή Συνεισφορά Αλληλεγγύης (Π.Σ.Α.) σύμφωνα με το άρθρο 14 του Κανονισμού (ΕΕ) 2022/1854».</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O ΥΦΥΠΟΥΡΓΟΣ ΕΘΝΙΚΗΣ ΟΙΚΟΝΟΜΙΑΣ ΚΑΙ ΟΙΚΟΝΟΜΙΚΩΝ</w:t>
      </w:r>
    </w:p>
    <w:p>
      <w:pPr>
        <w:spacing w:before="240" w:after="240"/>
        <w:rPr>
          <w:lang w:val="el" w:eastAsia="el"/>
        </w:rPr>
      </w:pPr>
      <w:r>
        <w:rPr>
          <w:b/>
          <w:bCs/>
          <w:lang w:val="el" w:eastAsia="el"/>
        </w:rPr>
        <w:t>ΧΡΙΣΤΟΣ ΔΗΜΑΣ</w:t>
      </w:r>
    </w:p>
    <w:p>
      <w:pPr>
        <w:spacing w:before="240" w:after="240"/>
        <w:rPr>
          <w:lang w:val="el" w:eastAsia="el"/>
        </w:rPr>
      </w:pPr>
      <w:r>
        <w:rPr>
          <w:b/>
          <w:bCs/>
          <w:lang w:val="el" w:eastAsia="el"/>
        </w:rPr>
        <w:t>ΣΥΝΗΜΜΕΝΑ: (Μόνο ως προς το Εθνικό Τυπογραφείο)</w:t>
      </w:r>
    </w:p>
    <w:p>
      <w:pPr>
        <w:spacing w:before="240" w:after="240"/>
        <w:rPr>
          <w:lang w:val="el" w:eastAsia="el"/>
        </w:rPr>
      </w:pPr>
      <w:r>
        <w:rPr>
          <w:b/>
          <w:bCs/>
          <w:lang w:val="el" w:eastAsia="el"/>
        </w:rPr>
        <w:t>Έντυπο Δήλωσης προσωρινής συνεισφοράς αλληλεγγύης (Π.Σ.Α.) του άρθρου 14 του Ν.5122/2024</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 xml:space="preserve">1. </w:t>
      </w:r>
      <w:r>
        <w:rPr>
          <w:b/>
          <w:bCs/>
          <w:lang w:val="el" w:eastAsia="el"/>
        </w:rPr>
        <w:t>Αποδέκτες πίνακα Γ΄ (εκτός του αριθμού 2 αυτού)</w:t>
      </w:r>
    </w:p>
    <w:p>
      <w:pPr>
        <w:spacing w:before="240" w:after="240"/>
        <w:rPr>
          <w:lang w:val="el" w:eastAsia="el"/>
        </w:rPr>
      </w:pPr>
      <w:r>
        <w:rPr>
          <w:lang w:val="el" w:eastAsia="el"/>
        </w:rPr>
        <w:t xml:space="preserve">2. </w:t>
      </w:r>
      <w:r>
        <w:rPr>
          <w:b/>
          <w:bCs/>
          <w:lang w:val="el" w:eastAsia="el"/>
        </w:rPr>
        <w:t>Επιχειρησιακή Δ/νση ΣΔΟΕ Αττικής &amp; Επιχειρησιακή Δ/νση ΣΔΟΕ Μακεδονίας</w:t>
      </w:r>
    </w:p>
    <w:p>
      <w:pPr>
        <w:spacing w:before="240" w:after="240"/>
        <w:rPr>
          <w:lang w:val="el" w:eastAsia="el"/>
        </w:rPr>
      </w:pPr>
      <w:r>
        <w:rPr>
          <w:lang w:val="el" w:eastAsia="el"/>
        </w:rPr>
        <w:t xml:space="preserve">3. </w:t>
      </w:r>
      <w:r>
        <w:rPr>
          <w:b/>
          <w:bCs/>
          <w:lang w:val="el" w:eastAsia="el"/>
        </w:rPr>
        <w:t>Γενική Διεύθυνση Ηλεκτρονικής Διακυβέρνησης</w:t>
      </w:r>
    </w:p>
    <w:p>
      <w:pPr>
        <w:spacing w:before="240" w:after="240"/>
        <w:rPr>
          <w:lang w:val="el" w:eastAsia="el"/>
        </w:rPr>
      </w:pPr>
      <w:r>
        <w:rPr>
          <w:lang w:val="el" w:eastAsia="el"/>
        </w:rPr>
        <w:t xml:space="preserve">4. </w:t>
      </w:r>
      <w:r>
        <w:rPr>
          <w:b/>
          <w:bCs/>
          <w:lang w:val="el" w:eastAsia="el"/>
        </w:rPr>
        <w:t>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lang w:val="el" w:eastAsia="el"/>
        </w:rPr>
        <w:t xml:space="preserve">5. </w:t>
      </w:r>
      <w:r>
        <w:rPr>
          <w:b/>
          <w:bCs/>
          <w:lang w:val="el" w:eastAsia="el"/>
        </w:rPr>
        <w:t>Εθνικό Τυπογραφείο (με συνημμένο ένα (1) φύλλο για δημοσίευση στην Εφημερίδα της Κυβερνήσεως)</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Γραφείο κ. Υπουργού Εθνικής Οικονομίας &amp; Οικονομικών</w:t>
      </w:r>
    </w:p>
    <w:p>
      <w:pPr>
        <w:spacing w:before="240" w:after="240"/>
        <w:rPr>
          <w:lang w:val="el" w:eastAsia="el"/>
        </w:rPr>
      </w:pPr>
      <w:r>
        <w:rPr>
          <w:lang w:val="el" w:eastAsia="el"/>
        </w:rPr>
        <w:t xml:space="preserve">2. </w:t>
      </w:r>
      <w:r>
        <w:rPr>
          <w:b/>
          <w:bCs/>
          <w:lang w:val="el" w:eastAsia="el"/>
        </w:rPr>
        <w:t>Γραφείο κ. Υφυπουργού Εθνικής Οικονομίας &amp; Οικονομικών</w:t>
      </w:r>
    </w:p>
    <w:p>
      <w:pPr>
        <w:spacing w:before="240" w:after="240"/>
        <w:rPr>
          <w:lang w:val="el" w:eastAsia="el"/>
        </w:rPr>
      </w:pPr>
      <w:r>
        <w:rPr>
          <w:lang w:val="el" w:eastAsia="el"/>
        </w:rPr>
        <w:t xml:space="preserve">3. </w:t>
      </w:r>
      <w:r>
        <w:rPr>
          <w:b/>
          <w:bCs/>
          <w:lang w:val="el" w:eastAsia="el"/>
        </w:rPr>
        <w:t>Γραφείο κ. Γενικής Γραμματέως Φορολογικής Πολιτικής</w:t>
      </w:r>
    </w:p>
    <w:p>
      <w:pPr>
        <w:spacing w:before="240" w:after="240"/>
        <w:rPr>
          <w:lang w:val="el" w:eastAsia="el"/>
        </w:rPr>
      </w:pPr>
      <w:r>
        <w:rPr>
          <w:lang w:val="el" w:eastAsia="el"/>
        </w:rPr>
        <w:t xml:space="preserve">4. </w:t>
      </w:r>
      <w:r>
        <w:rPr>
          <w:b/>
          <w:bCs/>
          <w:lang w:val="el" w:eastAsia="el"/>
        </w:rPr>
        <w:t>Αποδέκτες πινάκων Α’, Β’ (εκτός των αριθ.1 και 2 αυτού), Ζ’, Η’, Θ’, Ι’, ΙΒ’, ΙΓ’, ΙΔ’, ΙΕ’, ΙΣΤ’, ΙΖ’, ΙΗ’, ΙΘ’, Κ’, ΚΑ’, ΚΒ’ και ΚΓ’</w:t>
      </w:r>
    </w:p>
    <w:p>
      <w:pPr>
        <w:spacing w:before="240" w:after="240"/>
        <w:rPr>
          <w:lang w:val="el" w:eastAsia="el"/>
        </w:rPr>
      </w:pPr>
      <w:r>
        <w:rPr>
          <w:lang w:val="el" w:eastAsia="el"/>
        </w:rPr>
        <w:t xml:space="preserve">5. </w:t>
      </w:r>
      <w:r>
        <w:rPr>
          <w:b/>
          <w:bCs/>
          <w:lang w:val="el" w:eastAsia="el"/>
        </w:rPr>
        <w:t>ΔΤΔ – Εγκεκριμένοι Οικονομικοί Φορείς</w:t>
      </w:r>
    </w:p>
    <w:p>
      <w:pPr>
        <w:spacing w:before="240" w:after="240"/>
        <w:rPr>
          <w:lang w:val="el" w:eastAsia="el"/>
        </w:rPr>
      </w:pPr>
      <w:r>
        <w:rPr>
          <w:lang w:val="el" w:eastAsia="el"/>
        </w:rPr>
        <w:t xml:space="preserve">6. </w:t>
      </w:r>
      <w:r>
        <w:rPr>
          <w:b/>
          <w:bCs/>
          <w:lang w:val="el" w:eastAsia="el"/>
        </w:rPr>
        <w:t>Υπουργείο Ανάπτυξης, Γενική Γραμματεία Εμπορίου, Γενική Δ/νση Αγοράς &amp; Προστασίας Καταναλωτή, Δ/νση Εταιρειών, Πλ. Κάνιγγος - 101 81, Αθήνα</w:t>
      </w:r>
    </w:p>
    <w:p>
      <w:pPr>
        <w:spacing w:before="240" w:after="240"/>
        <w:rPr>
          <w:lang w:val="el" w:eastAsia="el"/>
        </w:rPr>
      </w:pPr>
      <w:r>
        <w:rPr>
          <w:lang w:val="el" w:eastAsia="el"/>
        </w:rPr>
        <w:t xml:space="preserve">7. </w:t>
      </w:r>
      <w:r>
        <w:rPr>
          <w:b/>
          <w:bCs/>
          <w:lang w:val="el" w:eastAsia="el"/>
        </w:rPr>
        <w:t>Υπουργείο Εθνικής Οικονομίας &amp; Οικονομικών, Επιτροπή Λογιστικής Τυποποίησης και Ελέγχων (ΕΛΤΕ) Βουλής 7 - 105 62, Αθήνα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κ. Γενικού Δ/ντή Φορολογίας</w:t>
      </w:r>
    </w:p>
    <w:p>
      <w:pPr>
        <w:spacing w:before="240" w:after="240"/>
        <w:rPr>
          <w:lang w:val="el" w:eastAsia="el"/>
        </w:rPr>
      </w:pPr>
      <w:r>
        <w:rPr>
          <w:lang w:val="el" w:eastAsia="el"/>
        </w:rPr>
        <w:t xml:space="preserve">3. </w:t>
      </w:r>
      <w:r>
        <w:rPr>
          <w:b/>
          <w:bCs/>
          <w:lang w:val="el" w:eastAsia="el"/>
        </w:rPr>
        <w:t>Γραφεία κ.κ. Γενικών Δ/ντών</w:t>
      </w:r>
    </w:p>
    <w:p>
      <w:pPr>
        <w:spacing w:before="240" w:after="240"/>
        <w:rPr>
          <w:lang w:val="el" w:eastAsia="el"/>
        </w:rPr>
      </w:pPr>
      <w:r>
        <w:rPr>
          <w:lang w:val="el" w:eastAsia="el"/>
        </w:rPr>
        <w:t xml:space="preserve">4.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lang w:val="el" w:eastAsia="el"/>
        </w:rPr>
        <w:t xml:space="preserve">5. </w:t>
      </w:r>
      <w:r>
        <w:rPr>
          <w:b/>
          <w:bCs/>
          <w:lang w:val="el" w:eastAsia="el"/>
        </w:rPr>
        <w:t>Δ/νση Νομικής Υποστήριξης</w:t>
      </w:r>
    </w:p>
    <w:p>
      <w:pPr>
        <w:spacing w:before="240" w:after="240"/>
        <w:rPr>
          <w:lang w:val="el" w:eastAsia="el"/>
        </w:rPr>
      </w:pPr>
      <w:r>
        <w:rPr>
          <w:lang w:val="el" w:eastAsia="el"/>
        </w:rPr>
        <w:t xml:space="preserve">6. </w:t>
      </w:r>
      <w:r>
        <w:rPr>
          <w:b/>
          <w:bCs/>
          <w:lang w:val="el" w:eastAsia="el"/>
        </w:rPr>
        <w:t>Δ/νση Εφαρμογής Άμεσης Φορολογίας – Τμήματα Α’ , Β’ ,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