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32105 ΕΞ 2024</w:t>
      </w:r>
    </w:p>
    <w:p>
      <w:pPr>
        <w:pStyle w:val="PreambelText"/>
        <w:spacing w:before="240" w:after="240"/>
        <w:rPr>
          <w:lang w:val="el" w:eastAsia="el"/>
        </w:rPr>
      </w:pPr>
      <w:r>
        <w:rPr>
          <w:b/>
          <w:bCs/>
          <w:lang w:val="el" w:eastAsia="el"/>
        </w:rPr>
        <w:t>Δυνατότητα διάθεσης στοιχείων για την προμήθεια ηλεκτρικής ενέργειας και φυσικού αερίου μέσω της Ενιαίας Ψηφιακής Πύλης της Δημόσιας Διοίκησης.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30 και της παρ. 1 του άρθρου 50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L 277 - Εφεξής Πράξης») και άλλες διατάξεις» (Α’ 48),</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3. του άρθρου 47 και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4. 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5. 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Διατάξεις σχετικές με την εκλογική διαδικασία και τον έλεγχο εσόδων και δαπανών κομμάτων, συνασπισμών και υποψηφίων βουλευτών και αιρετών Λοιπές επείγουσες διατάξεις» (Α’ 136),</w:t>
      </w:r>
    </w:p>
    <w:p>
      <w:pPr>
        <w:pStyle w:val="PreambelText"/>
        <w:spacing w:before="240" w:after="240"/>
        <w:rPr>
          <w:lang w:val="el" w:eastAsia="el"/>
        </w:rPr>
      </w:pPr>
      <w:r>
        <w:rPr>
          <w:lang w:val="el" w:eastAsia="el"/>
        </w:rPr>
        <w:t>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ν. 4001/2011 «Για τη λειτουργία των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9. του άρθρου 90 του Κώδικα Νομοθεσίας για την Κυβέρνηση και τα κυβερνητικά όργανα (π.δ. 63/2005, Α’ 98), σε συνδυασμό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του άρθρου 21 του ν. 5104/2024 «Κώδικας Φορολογικής Διαδικασίας και άλλες διατάξεις» (Α’ 58),</w:t>
      </w:r>
    </w:p>
    <w:p>
      <w:pPr>
        <w:pStyle w:val="PreambelText"/>
        <w:spacing w:before="240" w:after="240"/>
        <w:rPr>
          <w:lang w:val="el" w:eastAsia="el"/>
        </w:rPr>
      </w:pPr>
      <w:r>
        <w:rPr>
          <w:lang w:val="el" w:eastAsia="el"/>
        </w:rPr>
        <w:t>11. 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12.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13. του π.δ. 32/24 «Διορισμός Υπουργών και Υφυπουργών» (Α’ 91),</w:t>
      </w:r>
    </w:p>
    <w:p>
      <w:pPr>
        <w:pStyle w:val="PreambelText"/>
        <w:spacing w:before="240" w:after="240"/>
        <w:rPr>
          <w:lang w:val="el" w:eastAsia="el"/>
        </w:rPr>
      </w:pPr>
      <w:r>
        <w:rPr>
          <w:lang w:val="el" w:eastAsia="el"/>
        </w:rPr>
        <w:t>14. του π.δ. 40/2020 «Οργανισμός Υπουργείου Ψηφιακής Διακυβέρνησης» (Α’ 85),</w:t>
      </w:r>
    </w:p>
    <w:p>
      <w:pPr>
        <w:pStyle w:val="PreambelText"/>
        <w:spacing w:before="240" w:after="240"/>
        <w:rPr>
          <w:lang w:val="el" w:eastAsia="el"/>
        </w:rPr>
      </w:pPr>
      <w:r>
        <w:rPr>
          <w:lang w:val="el" w:eastAsia="el"/>
        </w:rPr>
        <w:t>15. του π.δ. 132/2017 «Οργανισμός Υπουργείου Περιβάλλοντος και Ενέργειας (Υ.Π.ΕΝ)» (Α’ 160),</w:t>
      </w:r>
    </w:p>
    <w:p>
      <w:pPr>
        <w:pStyle w:val="PreambelText"/>
        <w:spacing w:before="240" w:after="240"/>
        <w:rPr>
          <w:lang w:val="el" w:eastAsia="el"/>
        </w:rPr>
      </w:pPr>
      <w:r>
        <w:rPr>
          <w:lang w:val="el" w:eastAsia="el"/>
        </w:rPr>
        <w:t>16. της υπ’ αρ. 74104/5570/8.7.2023 απόφασης «Ανάθεση αρμοδιοτήτων στην Υφυπουργό Περιβάλλοντος και Ενέργειας, Αλεξάνδρα Σδούκου» (Β’ 4408),</w:t>
      </w:r>
    </w:p>
    <w:p>
      <w:pPr>
        <w:pStyle w:val="PreambelText"/>
        <w:spacing w:before="240" w:after="240"/>
        <w:rPr>
          <w:lang w:val="el" w:eastAsia="el"/>
        </w:rPr>
      </w:pPr>
      <w:r>
        <w:rPr>
          <w:lang w:val="el" w:eastAsia="el"/>
        </w:rPr>
        <w:t>17. της υπό στοιχεία 102928 ΕΞ 2023/10.7.2023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18. της υπό στοιχεία 84913 ΕΞ 2024/17.6.2024 κοινής απόφασης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Β. Την από 29.03.2013 απόφαση του Υφυπουργού Περιβάλλοντος, Ενέργειας και Κλιματικής Αλλαγής «Κώδικας Προμήθειας Ηλεκτρικής Ενέργειας σε Πελάτες» (Β’ 832), όπως ισχύει.</w:t>
      </w:r>
    </w:p>
    <w:p>
      <w:pPr>
        <w:pStyle w:val="PreambelText"/>
        <w:spacing w:before="240" w:after="240"/>
        <w:rPr>
          <w:lang w:val="el" w:eastAsia="el"/>
        </w:rPr>
      </w:pPr>
      <w:r>
        <w:rPr>
          <w:lang w:val="el" w:eastAsia="el"/>
        </w:rPr>
        <w:t>Γ. Την υπ’ αρ. 174842/2018 απόφαση του Υπουργού Περιβάλλοντος και Ενέργειας «Κώδικας Προμήθειας Φυσικού Αερίου σε Πελάτες» (Β’ 1969).</w:t>
      </w:r>
    </w:p>
    <w:p>
      <w:pPr>
        <w:pStyle w:val="PreambelText"/>
        <w:spacing w:before="240" w:after="240"/>
        <w:rPr>
          <w:lang w:val="el" w:eastAsia="el"/>
        </w:rPr>
      </w:pPr>
      <w:r>
        <w:rPr>
          <w:lang w:val="el" w:eastAsia="el"/>
        </w:rPr>
        <w:t>Δ.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Ε. Την υπό στοιχεία 24596 ΕΞ 2023 κοινή απόφαση των Υπουργών Ψηφιακής Διακυβέρνησης και Επικρατείας «Αντικατάσταση της υπ’ αρ. 6810 ΕΞ 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ΣΤ. Την υπ’ αρ. 4082/2022 κοινή απόφαση των Υπουργών Οικονομικών, Προστασίας του Πολίτη, Δικαιοσύνης, Εσωτερικών, Υποδομών και Μεταφορών και Επικρατείας «Ειδικότερα ζητήματα λειτουργίας της ειδικής ηλεκτρονικής εφαρμογής του άρθρου 80 του ν. 4954/2022 (Α’ 136)» (Β’ 3982).</w:t>
      </w:r>
    </w:p>
    <w:p>
      <w:pPr>
        <w:pStyle w:val="PreambelText"/>
        <w:spacing w:before="240" w:after="240"/>
        <w:rPr>
          <w:lang w:val="el" w:eastAsia="el"/>
        </w:rPr>
      </w:pPr>
      <w:r>
        <w:rPr>
          <w:lang w:val="el" w:eastAsia="el"/>
        </w:rPr>
        <w:t>Ζ. Την υπό στοιχεία ΑΠ 28418 ΕΞ2024/12-08-2024 εισήγηση δημοσιονομικών επιπτώσεων της Γενικής Διεύθυνσης Οικονομικών και Διοικητικών Υπηρεσιών του Υπουργείου Ψηφιακής Διακυβέρνησης από την οποία προκύπτει ότι από την έκδοση της παρούσας απόφασης προκαλείται δαπάνη 74.400,00 € συμπεριλαμβανομένου ΦΠΑ, σε βάρος των πιστώσεων του τακτικού προϋπολογισμού του Ε.Φ. 1053.204.0000000 (Γενική Γραμματεία Πληροφοριακών Συστημάτων και Ψηφιακής Διακυβέρνησης) του Υπουργείου Ψηφιακής Διακυβέρνησης του οικονομικού έτους 2024, στον ΑΛΕ 2420989001 «Έξοδα για λοιπές υπηρεσίες», αποφασίζουμε:</w:t>
      </w:r>
    </w:p>
    <w:p>
      <w:pPr>
        <w:pStyle w:val="PreambelText"/>
        <w:spacing w:before="240" w:after="240"/>
        <w:rPr>
          <w:lang w:val="el" w:eastAsia="el"/>
        </w:rPr>
      </w:pPr>
      <w:r>
        <w:rPr>
          <w:lang w:val="el" w:eastAsia="el"/>
        </w:rPr>
        <w:t>Με την παρούσα καθορίζεται η διαδικασία άντλησης από τα πληροφοριακά συστήματα των φορέων του δημοσίου τομέα, κατά την έννοια του άρθρου 30 του ν. 5099/2024, των στοιχείων του φυσικού προσώπου που απαιτούνται για την προμήθεια ηλεκτρικής ενέργειας και φυσικού αερίου, σύμφωνα με τα όσα ορίζονται στον «Κώδικα Προμήθειας Ηλεκτρικής Ενέργειας σε Πελάτες» και στον «Κώδικα Προμήθειας Φυσικού Αερίου σε Πελάτες» αντίστοιχα και εξειδικεύονται στην παρούσα, και διαβίβασης στους προμηθευτές Ηλεκτρικής Ενέργειας και Φυσικού Αερίου.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Περιγραφή ηλεκτρονικής υπηρεσίας διάθεσης στοιχείων για την προμήθεια ηλεκτρικής ενέργειας και φυσικού αερίου</w:t>
      </w:r>
    </w:p>
    <w:p>
      <w:pPr>
        <w:pStyle w:val="MainText"/>
        <w:spacing w:before="120" w:after="0"/>
        <w:rPr>
          <w:lang w:val="el" w:eastAsia="el"/>
        </w:rPr>
      </w:pPr>
      <w:r>
        <w:rPr>
          <w:b/>
          <w:bCs/>
          <w:lang w:val="el" w:eastAsia="el"/>
        </w:rPr>
        <w:t>1.</w:t>
      </w:r>
      <w:r>
        <w:rPr>
          <w:lang w:val="el" w:eastAsia="el"/>
        </w:rPr>
        <w:t xml:space="preserve"> Η ηλεκτρονική υπηρεσία διάθεσης στοιχείων για την προμήθεια ηλεκτρικής ενέργειας και φυσικού αερίου σε Προμηθευτές Ηλεκτρικής Ενέργειας και Φυσικού Αερίου (εφεξής υπηρεσία) υλοποιείται από τη Γενική Γραμματεία Πληροφοριακών Συστημάτων και Ψηφιακής Διακυβέρνησης (Γ.Γ.Π.Σ.Ψ.Δ.) του Υπουργείου Ψηφιακής Διακυβέρνησης. Μέσω του πληροφοριακού συστήματος του προηγούμενου εδαφίου καθίσταται δυνατή, κατόπιν συγκατάθεσης του φυσικού προσώπου (εφεξής «φυσικό πρόσωπο» ή «ο αιτών»), η συλλογή και αποθήκευση των στοιχείων του που απαιτούνται για την προμήθεια ηλεκτρικής ενέργειας και φυσικού αερίου από τους Προμηθευτές Ηλεκτρικής Ενέργειας και Φυσικού Αερίου (εφεξής Προμηθευτές) σύμφωνα με τον Κώδικα Προμήθειας Ηλεκτρικής Ενέργειας σε Πελάτες, τον Κώδικα Προμήθειας Φυσικού Αερίου σε Πελάτες και το άρθρο 2 της παρούσας.</w:t>
      </w:r>
    </w:p>
    <w:p>
      <w:pPr>
        <w:pStyle w:val="MainText"/>
        <w:spacing w:before="120" w:after="0"/>
        <w:rPr>
          <w:lang w:val="el" w:eastAsia="el"/>
        </w:rPr>
      </w:pPr>
      <w:r>
        <w:rPr>
          <w:b/>
          <w:bCs/>
          <w:lang w:val="el" w:eastAsia="el"/>
        </w:rPr>
        <w:t>2.</w:t>
      </w:r>
      <w:r>
        <w:rPr>
          <w:lang w:val="el" w:eastAsia="el"/>
        </w:rPr>
        <w:t xml:space="preserve"> Σκοπός της ηλεκτρονικής εφαρμογής της παρ. 1 είναι η ψηφιοποίηση των διαδικασιών και των μέσων άντλησης στοιχείων που εφαρμόζονται ως προς τον αιτούντα από τους Προμηθευτές.</w:t>
      </w:r>
    </w:p>
    <w:p>
      <w:pPr>
        <w:pStyle w:val="MainText"/>
        <w:spacing w:before="120" w:after="0"/>
        <w:rPr>
          <w:lang w:val="el" w:eastAsia="el"/>
        </w:rPr>
      </w:pPr>
      <w:r>
        <w:rPr>
          <w:b/>
          <w:bCs/>
          <w:lang w:val="el" w:eastAsia="el"/>
        </w:rPr>
        <w:t>3.</w:t>
      </w:r>
      <w:r>
        <w:rPr>
          <w:lang w:val="el" w:eastAsia="el"/>
        </w:rPr>
        <w:t xml:space="preserve"> Την ηλεκτρονική υπηρεσία μπορεί να χρησιμοποιήσει κάθε φυσικό πρόσωπο για το οποίο ισχύουν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Έχει κωδικούς-διαπιστευτήρια της Γ.Γ.Π.Σ.Ψ.Δ. και</w:t>
      </w:r>
    </w:p>
    <w:p>
      <w:pPr>
        <w:pStyle w:val="StructureList1"/>
        <w:spacing w:before="120" w:after="0"/>
        <w:rPr>
          <w:lang w:val="el" w:eastAsia="el"/>
        </w:rPr>
      </w:pPr>
      <w:r>
        <w:rPr>
          <w:lang w:val="el" w:eastAsia="el"/>
        </w:rPr>
        <w:t>β)</w:t>
      </w:r>
      <w:r>
        <w:rPr>
          <w:lang w:val="en" w:eastAsia="en"/>
        </w:rPr>
        <w:tab/>
      </w:r>
      <w:r>
        <w:rPr>
          <w:lang w:val="el" w:eastAsia="el"/>
        </w:rPr>
        <w:t>είναι εγγεγραμμένο στο Ε.Μ.Επ. και έχει δυνατότητα επιβεβαίωσης δεύτερου παράγοντα ταυτοποίησης.</w:t>
      </w:r>
    </w:p>
    <w:p>
      <w:pPr>
        <w:pStyle w:val="MainText"/>
        <w:spacing w:before="120" w:after="0"/>
        <w:rPr>
          <w:lang w:val="el" w:eastAsia="el"/>
        </w:rPr>
      </w:pPr>
      <w:r>
        <w:rPr>
          <w:b/>
          <w:bCs/>
          <w:lang w:val="el" w:eastAsia="el"/>
        </w:rPr>
        <w:t>4.</w:t>
      </w:r>
      <w:r>
        <w:rPr>
          <w:lang w:val="el" w:eastAsia="el"/>
        </w:rPr>
        <w:t xml:space="preserve"> Για την αξιοποίηση της ηλεκτρονικής υπηρεσίας, κάθε Προμηθευτής που πληροί τις τεχνικές προδιαγραφές, υποβάλλει σχετικό αίτημα στη Γ.Γ.Π.Σ.Ψ.Δ.. Η ένταξη του Προμηθευτή στην υπηρεσία διαπιστώνεται με πράξη του Γενικού Γραμματέα Πληροφοριακών Συστημάτων και Ψηφιακής Διακυβέρνησης.</w:t>
      </w:r>
    </w:p>
    <w:p>
      <w:pPr>
        <w:pStyle w:val="MainText"/>
        <w:spacing w:before="120" w:after="0"/>
        <w:rPr>
          <w:lang w:val="el" w:eastAsia="el"/>
        </w:rPr>
      </w:pPr>
      <w:r>
        <w:rPr>
          <w:b/>
          <w:bCs/>
          <w:lang w:val="el" w:eastAsia="el"/>
        </w:rPr>
        <w:t>5.</w:t>
      </w:r>
      <w:r>
        <w:rPr>
          <w:lang w:val="el" w:eastAsia="el"/>
        </w:rPr>
        <w:t xml:space="preserve"> Η ηλεκτρονική διεκπεραίωση των υπηρεσιών διαλειτουργικότητας διενεργείται μέσω των ακόλουθων σταδίων:</w:t>
      </w:r>
    </w:p>
    <w:p>
      <w:pPr>
        <w:spacing w:before="240" w:after="240"/>
        <w:rPr>
          <w:lang w:val="el" w:eastAsia="el"/>
        </w:rPr>
      </w:pPr>
      <w:r>
        <w:rPr>
          <w:lang w:val="el" w:eastAsia="el"/>
        </w:rPr>
        <w:t>α. Άντληση δεδομένων: Η άντληση από τα πληροφοριακά συστήματα και τις εφαρμογές των φορέων του δημοσίου τομέα, κατά την έννοια του άρθρου 30 του ν. 5099/2024, των δεδομένων του αιτούντος που απαιτούνται για την προμήθεια ηλεκτρικής ενέργειας και φυσικού αερίου, σύμφωνα με τα όσα ορίζονται στον «Κώδικα Προμήθειας Ηλεκτρικής Ενέργειας σε Πελάτες» και στον «Κώδικα Προμήθειας Φυσικού Αερίου σε Πελάτες» αντίστοιχα και εξειδικεύονται στο άρθρο 2.</w:t>
      </w:r>
    </w:p>
    <w:p>
      <w:pPr>
        <w:spacing w:before="240" w:after="240"/>
        <w:rPr>
          <w:lang w:val="el" w:eastAsia="el"/>
        </w:rPr>
      </w:pPr>
      <w:r>
        <w:rPr>
          <w:lang w:val="el" w:eastAsia="el"/>
        </w:rPr>
        <w:t>β. Διαβίβαση δεδομένων: Η διαβίβαση στον Προμηθευτή από την ηλεκτρονική υπηρεσία:</w:t>
      </w:r>
    </w:p>
    <w:p>
      <w:pPr>
        <w:spacing w:before="240" w:after="240"/>
        <w:rPr>
          <w:lang w:val="el" w:eastAsia="el"/>
        </w:rPr>
      </w:pPr>
      <w:r>
        <w:rPr>
          <w:lang w:val="el" w:eastAsia="el"/>
        </w:rPr>
        <w:t>i. Του ΑΦΜ του αιτούντος που αντιστοιχεί στους κωδικούς-διαπιστευτήρια της Γ.Γ.Π.Σ.Ψ.Δ. του φυσικού προσώπου που συνδέθηκε στην υπηρεσία,</w:t>
      </w:r>
    </w:p>
    <w:p>
      <w:pPr>
        <w:spacing w:before="240" w:after="240"/>
        <w:rPr>
          <w:lang w:val="el" w:eastAsia="el"/>
        </w:rPr>
      </w:pPr>
      <w:r>
        <w:rPr>
          <w:lang w:val="el" w:eastAsia="el"/>
        </w:rPr>
        <w:t>ii. του αριθμού και είδους ταυτοποιητικού εγγράφου που αντλείται, βάσει ΑΦΜ του αιτούντος, μέσω διαλειτουργικότητας από τη διαδικτυακή Υπηρεσία Πληροφοριών Φορολογικού Μητρώου της Ανεξάρτητης Αρχής Δημοσίων Εσόδων (Α.Α.Δ.Ε.),</w:t>
      </w:r>
    </w:p>
    <w:p>
      <w:pPr>
        <w:spacing w:before="240" w:after="240"/>
        <w:rPr>
          <w:lang w:val="el" w:eastAsia="el"/>
        </w:rPr>
      </w:pPr>
      <w:r>
        <w:rPr>
          <w:lang w:val="el" w:eastAsia="el"/>
        </w:rPr>
        <w:t>iii. των ανωτέρω δεδομένων (περ. α’).</w:t>
      </w:r>
    </w:p>
    <w:p>
      <w:pPr>
        <w:pStyle w:val="MainText"/>
        <w:spacing w:before="120" w:after="0"/>
        <w:rPr>
          <w:lang w:val="el" w:eastAsia="el"/>
        </w:rPr>
      </w:pPr>
      <w:r>
        <w:rPr>
          <w:b/>
          <w:bCs/>
          <w:lang w:val="el" w:eastAsia="el"/>
        </w:rPr>
        <w:t>6.</w:t>
      </w:r>
      <w:r>
        <w:rPr>
          <w:lang w:val="el" w:eastAsia="el"/>
        </w:rPr>
        <w:t xml:space="preserve"> Η άντληση των δεδομένων που αναλύονται στο άρθρο 2 διενεργείται με τη χρήση διαδικτυακών υπηρεσιών μέσω του Κέντρου Διαλειτουργικότητας της Γ.Γ.Π.Σ.Ψ.Δ.</w:t>
      </w:r>
    </w:p>
    <w:p>
      <w:pPr>
        <w:pStyle w:val="MainText"/>
        <w:spacing w:before="120" w:after="0"/>
        <w:rPr>
          <w:lang w:val="el" w:eastAsia="el"/>
        </w:rPr>
      </w:pPr>
      <w:r>
        <w:rPr>
          <w:b/>
          <w:bCs/>
          <w:lang w:val="el" w:eastAsia="el"/>
        </w:rPr>
        <w:t>7.</w:t>
      </w:r>
      <w:r>
        <w:rPr>
          <w:lang w:val="el" w:eastAsia="el"/>
        </w:rPr>
        <w:t xml:space="preserve"> Η αίτηση για χρήση της υπηρεσίας και η συγκατάθεση του φυσικού προσώπου συνιστούν προϋπόθεση για την πρόσβαση και την επεξεργασία των δεδομένων προσωπικού χαρακτήρα που είναι αναγκαία για την παροχή της ηλεκτρονικής υπηρεσίας που περιγράφεται στην παρούσα. Οι φορείς, από τους οποίους αντλούνται τα δεδομένα δυνάμει της συγκατάθεσης, έχουν πρόσβαση, κατόπιν αιτήματος στη Γ.Γ.Π.Σ.Ψ.Δ., στην αίτηση και στη δήλωση συγκατάθεσης των φυσικών προσώπων. Σε κάθε φορέα παρέχονται οι πληροφορίες που αφορούν αποκλειστικά και μόνον τις κατηγορίες των δεδομένων που αντλήθηκαν από τον συγκεκριμένο φορέα.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Κατηγορίες δεδομένων φυσικού προσώπου</w:t>
      </w:r>
    </w:p>
    <w:p>
      <w:pPr>
        <w:pStyle w:val="MainText"/>
        <w:spacing w:before="120" w:after="0"/>
        <w:rPr>
          <w:lang w:val="el" w:eastAsia="el"/>
        </w:rPr>
      </w:pPr>
      <w:r>
        <w:rPr>
          <w:b/>
          <w:bCs/>
          <w:lang w:val="el" w:eastAsia="el"/>
        </w:rPr>
        <w:t>1.</w:t>
      </w:r>
      <w:r>
        <w:rPr>
          <w:lang w:val="el" w:eastAsia="el"/>
        </w:rPr>
        <w:t xml:space="preserve"> Τα στοιχεία ταυτοποιητικού εγγράφου φυσικού προσώπου που δύνανται να αντλούνται και να διαβιβάζονται καθορίζονται στο άρθρο 4.</w:t>
      </w:r>
    </w:p>
    <w:p>
      <w:pPr>
        <w:pStyle w:val="MainText"/>
        <w:spacing w:before="120" w:after="0"/>
        <w:rPr>
          <w:lang w:val="el" w:eastAsia="el"/>
        </w:rPr>
      </w:pPr>
      <w:r>
        <w:rPr>
          <w:b/>
          <w:bCs/>
          <w:lang w:val="el" w:eastAsia="el"/>
        </w:rPr>
        <w:t>2.</w:t>
      </w:r>
      <w:r>
        <w:rPr>
          <w:lang w:val="el" w:eastAsia="el"/>
        </w:rPr>
        <w:t xml:space="preserve"> Τα στοιχεία επικοινωνίας φυσικού προσώπου που δύνανται να αντλούνται και να διαβιβάζονται καθορίζονται στο άρθρο 5.</w:t>
      </w:r>
    </w:p>
    <w:p>
      <w:pPr>
        <w:pStyle w:val="MainText"/>
        <w:spacing w:before="120" w:after="0"/>
        <w:rPr>
          <w:lang w:val="el" w:eastAsia="el"/>
        </w:rPr>
      </w:pPr>
      <w:r>
        <w:rPr>
          <w:b/>
          <w:bCs/>
          <w:lang w:val="el" w:eastAsia="el"/>
        </w:rPr>
        <w:t>3.</w:t>
      </w:r>
      <w:r>
        <w:rPr>
          <w:lang w:val="el" w:eastAsia="el"/>
        </w:rPr>
        <w:t xml:space="preserve"> Τα στοιχεία φορολογικού μητρώου φυσικού προσώπου που δύνανται να αντλούνται και να διαβιβάζονται καθορίζονται στο άρθρο 6.</w:t>
      </w:r>
    </w:p>
    <w:p>
      <w:pPr>
        <w:pStyle w:val="MainText"/>
        <w:spacing w:before="120" w:after="0"/>
        <w:rPr>
          <w:lang w:val="el" w:eastAsia="el"/>
        </w:rPr>
      </w:pPr>
      <w:r>
        <w:rPr>
          <w:b/>
          <w:bCs/>
          <w:lang w:val="el" w:eastAsia="el"/>
        </w:rPr>
        <w:t>4.</w:t>
      </w:r>
      <w:r>
        <w:rPr>
          <w:lang w:val="el" w:eastAsia="el"/>
        </w:rPr>
        <w:t xml:space="preserve"> Τα λοιπά στοιχεία που δύνανται να αντλούνται και να διαβιβάζονται καθορίζονται στο άρθρο 7.</w:t>
      </w:r>
    </w:p>
    <w:p>
      <w:pPr>
        <w:pStyle w:val="MainText"/>
        <w:spacing w:before="120" w:after="0"/>
        <w:rPr>
          <w:lang w:val="el" w:eastAsia="el"/>
        </w:rPr>
      </w:pPr>
      <w:r>
        <w:rPr>
          <w:b/>
          <w:bCs/>
          <w:lang w:val="el" w:eastAsia="el"/>
        </w:rPr>
        <w:t>5.</w:t>
      </w:r>
      <w:r>
        <w:rPr>
          <w:lang w:val="el" w:eastAsia="el"/>
        </w:rPr>
        <w:t xml:space="preserve"> Η εγκυρότητα και η ορθότητα των στοιχείων υπόκεινται στην ευθύνη των φορέων που είναι κατά νόμο αρμόδιοι για την τήρηση και την ενημέρωσή 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Χρήση υπηρεσίας</w:t>
      </w:r>
    </w:p>
    <w:p>
      <w:pPr>
        <w:pStyle w:val="MainText"/>
        <w:spacing w:before="120" w:after="0"/>
        <w:rPr>
          <w:lang w:val="el" w:eastAsia="el"/>
        </w:rPr>
      </w:pPr>
      <w:r>
        <w:rPr>
          <w:b/>
          <w:bCs/>
          <w:lang w:val="el" w:eastAsia="el"/>
        </w:rPr>
        <w:t>1.</w:t>
      </w:r>
      <w:r>
        <w:rPr>
          <w:lang w:val="el" w:eastAsia="el"/>
        </w:rPr>
        <w:t xml:space="preserve"> Ο Προμηθευτής ενημερώνει το φυσικό πρόσωπο για την υποχρέωση συλλογής και αποθήκευσης των στοιχείων του. Το φυσικό πρόσωπο, αφού ενημερωθεί για τα απαιτούμενα στοιχεία, δύναται να επιλέξει την υπηρεσία της παρ. 1 του άρθρου 1 ως τρόπο άντλησης και διαβίβασης των στοιχείων του άρθρου 2 δηλώνοντας στον Προμηθευτή τον σχετικό Αριθμό Παροχής σε περίπτωση προμήθειας ηλεκτρικής ενέργειας ή τον Ηλεκτρονικό Κωδικό Αναγνώρισης Σημείου Παράδοσης (ΗΚΑΣΠ) σε περίπτωση προμήθειας φυσικού αερίου.</w:t>
      </w:r>
    </w:p>
    <w:p>
      <w:pPr>
        <w:pStyle w:val="MainText"/>
        <w:spacing w:before="120" w:after="0"/>
        <w:rPr>
          <w:lang w:val="el" w:eastAsia="el"/>
        </w:rPr>
      </w:pPr>
      <w:r>
        <w:rPr>
          <w:b/>
          <w:bCs/>
          <w:lang w:val="el" w:eastAsia="el"/>
        </w:rPr>
        <w:t>2.</w:t>
      </w:r>
      <w:r>
        <w:rPr>
          <w:lang w:val="el" w:eastAsia="el"/>
        </w:rPr>
        <w:t xml:space="preserve"> Η πρόσβαση του φυσικού προσώπου στην υπηρεσία δύναται να επιτευχθεί, κατόπιν επιλογής του φυσικού προσώπου, με έναν από τους ακόλουθους εναλλακτικούς τρόπους με ταυτόχρονη διαβίβαση από το περιβάλλον του Προμηθευτή του δηλωθέντος Αριθμού Παροχής ή ΗΚΑΣΠ:</w:t>
      </w:r>
    </w:p>
    <w:p>
      <w:pPr>
        <w:spacing w:before="240" w:after="240"/>
        <w:rPr>
          <w:lang w:val="el" w:eastAsia="el"/>
        </w:rPr>
      </w:pPr>
      <w:r>
        <w:rPr>
          <w:lang w:val="el" w:eastAsia="el"/>
        </w:rPr>
        <w:t>α. Κατόπιν ανακατεύθυνσης από διαδικτυακή εφαρμογή που λειτουργεί ο προμηθευτής,</w:t>
      </w:r>
    </w:p>
    <w:p>
      <w:pPr>
        <w:spacing w:before="240" w:after="240"/>
        <w:rPr>
          <w:lang w:val="el" w:eastAsia="el"/>
        </w:rPr>
      </w:pPr>
      <w:r>
        <w:rPr>
          <w:lang w:val="el" w:eastAsia="el"/>
        </w:rPr>
        <w:t>β. κατόπιν χρήσης εξατομικευμένου συνδέσμου που του αποστέλλεται από τον Προμηθευτή μέσω του Κέντρου Διαλειτουργικότητας της Γ.Γ.Π.Σ.Ψ.Δ.,</w:t>
      </w:r>
    </w:p>
    <w:p>
      <w:pPr>
        <w:spacing w:before="240" w:after="240"/>
        <w:rPr>
          <w:lang w:val="el" w:eastAsia="el"/>
        </w:rPr>
      </w:pPr>
      <w:r>
        <w:rPr>
          <w:lang w:val="el" w:eastAsia="el"/>
        </w:rPr>
        <w:t>γ. κατόπιν ειδοποίησης που αποστέλλεται στην εφαρμογή του άρθρου 80 του ν. 4954/2022 (gov.gr wallet) και διεκπεραίωσης της διαδικασίας μέσω αυτού μετά από επιτυχημένη είσοδο του φυσικού προσώπου.</w:t>
      </w:r>
    </w:p>
    <w:p>
      <w:pPr>
        <w:pStyle w:val="MainText"/>
        <w:spacing w:before="120" w:after="0"/>
        <w:rPr>
          <w:lang w:val="el" w:eastAsia="el"/>
        </w:rPr>
      </w:pPr>
      <w:r>
        <w:rPr>
          <w:b/>
          <w:bCs/>
          <w:lang w:val="el" w:eastAsia="el"/>
        </w:rPr>
        <w:t>3.</w:t>
      </w:r>
      <w:r>
        <w:rPr>
          <w:lang w:val="el" w:eastAsia="el"/>
        </w:rPr>
        <w:t xml:space="preserve"> Για την είσοδο στην υπηρεσία της παρ. 1 του άρθρου 1, το φυσικό πρόσωπο κάνει χρήση των κωδικώνδιαπιστευτηρίων της Γενικής Γραμματείας Πληροφοριακών Συστημάτων και Ψηφιακής Διακυβέρνησης του Υπουργείου Ψηφιακής Διακυβέρνησης και δεύτερου παράγοντα αυθεντικοποίησης που προβλέπονται στην κείμενη νομοθεσία και ιδίως στον ν. 4727/2020.</w:t>
      </w:r>
    </w:p>
    <w:p>
      <w:pPr>
        <w:pStyle w:val="MainText"/>
        <w:spacing w:before="120" w:after="0"/>
        <w:rPr>
          <w:lang w:val="el" w:eastAsia="el"/>
        </w:rPr>
      </w:pPr>
      <w:r>
        <w:rPr>
          <w:b/>
          <w:bCs/>
          <w:lang w:val="el" w:eastAsia="el"/>
        </w:rPr>
        <w:t>4.</w:t>
      </w:r>
      <w:r>
        <w:rPr>
          <w:lang w:val="el" w:eastAsia="el"/>
        </w:rPr>
        <w:t xml:space="preserve"> Η υπηρεσία της παρ. 1 του άρθρου 1 προβάλλει στο φυσικό πρόσωπο τα ειδικότερα πεδία των δεδομένων που δύνανται να διαβιβαστούν στον Προμηθευτή και του παρέχει τη δυνατότητα επισκόπησης αυτών, ως έχουν κατά την τρέχουσα χρονική στιγμή, κατόπιν άντλησης σύμφωνα με τη διαδικασία των άρθρων 4, 5, 6 και 7.</w:t>
      </w:r>
    </w:p>
    <w:p>
      <w:pPr>
        <w:pStyle w:val="MainText"/>
        <w:spacing w:before="120" w:after="0"/>
        <w:rPr>
          <w:lang w:val="el" w:eastAsia="el"/>
        </w:rPr>
      </w:pPr>
      <w:r>
        <w:rPr>
          <w:b/>
          <w:bCs/>
          <w:lang w:val="el" w:eastAsia="el"/>
        </w:rPr>
        <w:t>5.</w:t>
      </w:r>
      <w:r>
        <w:rPr>
          <w:lang w:val="el" w:eastAsia="el"/>
        </w:rPr>
        <w:t xml:space="preserve"> Εφόσον το φυσικό πρόσωπο δώσει τη συγκατάθεση του στην υπηρεσία, τα δεδομένα της περ. β’ της παρ. 5 του άρθρου 1 διαβιβάζονται στον οικείο προμηθευτή.</w:t>
      </w:r>
    </w:p>
    <w:p>
      <w:pPr>
        <w:pStyle w:val="MainText"/>
        <w:spacing w:before="120" w:after="0"/>
        <w:rPr>
          <w:lang w:val="el" w:eastAsia="el"/>
        </w:rPr>
      </w:pPr>
      <w:r>
        <w:rPr>
          <w:b/>
          <w:bCs/>
          <w:lang w:val="el" w:eastAsia="el"/>
        </w:rPr>
        <w:t>6.</w:t>
      </w:r>
      <w:r>
        <w:rPr>
          <w:lang w:val="el" w:eastAsia="el"/>
        </w:rPr>
        <w:t xml:space="preserve"> Η συγκατάθεση ισχύει μόνο για τη διενεργούμενη κάθε φορά άντληση και διαβίβαση δεδομένων και για τη συγκεκριμένη χρονική στιγμή, κατά την οποία χορηγήθηκε συγκατάθεση.</w:t>
      </w:r>
    </w:p>
    <w:p>
      <w:pPr>
        <w:pStyle w:val="MainText"/>
        <w:spacing w:before="120" w:after="0"/>
        <w:rPr>
          <w:lang w:val="el" w:eastAsia="el"/>
        </w:rPr>
      </w:pPr>
      <w:r>
        <w:rPr>
          <w:b/>
          <w:bCs/>
          <w:lang w:val="el" w:eastAsia="el"/>
        </w:rPr>
        <w:t>7.</w:t>
      </w:r>
      <w:r>
        <w:rPr>
          <w:lang w:val="el" w:eastAsia="el"/>
        </w:rPr>
        <w:t xml:space="preserve"> Εάν το φυσικό πρόσωπο αρνηθεί να χορηγήσει συγκατάθεση για τη διαβίβαση των δεδομένων του, η διαδικασία ολοκληρώνεται χωρίς να λάβει χώρα διαβίβαση δεδομένων.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Άντληση στοιχείων ταυτοποιητικού εγγράφου</w:t>
      </w:r>
    </w:p>
    <w:p>
      <w:pPr>
        <w:pStyle w:val="MainText"/>
        <w:spacing w:before="120" w:after="0"/>
        <w:rPr>
          <w:lang w:val="el" w:eastAsia="el"/>
        </w:rPr>
      </w:pPr>
      <w:r>
        <w:rPr>
          <w:b/>
          <w:bCs/>
          <w:lang w:val="el" w:eastAsia="el"/>
        </w:rPr>
        <w:t>1.</w:t>
      </w:r>
      <w:r>
        <w:rPr>
          <w:lang w:val="el" w:eastAsia="el"/>
        </w:rPr>
        <w:t xml:space="preserve"> Για την άντληση των αριθμού και είδους του ταυτοποιητικού εγγράφου του αιτούντος βάσει του ΑΦΜ, αξιοποιείται από την υπηρεσία της παρ. 1 του άρθρου 1, μέσω του Κέντρου Διαλειτουργικότητας, η διαδικτυακή Υπηρεσία Πληροφοριών Φορολογικού Μητρώου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Για την άντληση των στοιχείων ταυτοποιητικού εγγράφου του αιτούντος, δύνανται να αξιοποιηθούν από την υπηρεσία της παρ. 1 του άρθρου 1 οι εξής διαδικτυακές υπηρεσίες μέσω του Κέντρου Διαλειτουργικότητας:</w:t>
      </w:r>
    </w:p>
    <w:p>
      <w:pPr>
        <w:spacing w:before="240" w:after="240"/>
        <w:rPr>
          <w:lang w:val="el" w:eastAsia="el"/>
        </w:rPr>
      </w:pPr>
      <w:r>
        <w:rPr>
          <w:lang w:val="el" w:eastAsia="el"/>
        </w:rPr>
        <w:t>α. Διαδικτυακή υπηρεσία άντλησης των ακόλουθων στοιχείων ταυτότητας βάσει του Αριθμού Δελτίου Ταυτότητας (ΑΔΤ) του αιτούντος από το Μητρώο Ταυτοτήτων της Ελληνικής Αστυνομίας: i) Ονοματεπώνυμο, ii) Πατρώνυμο, iii) Ημερομηνία έκδοσης της ταυτότητας, iv) Αρχή έκδοσης, v) Ημερομηνία λήξης εφόσον υπάρχει. Τα ονόματα αποτυπώνονται και με λατινικούς χαρακτήρες, εφόσον διατίθενται από το μητρώο της ΕΛ.ΑΣ.</w:t>
      </w:r>
    </w:p>
    <w:p>
      <w:pPr>
        <w:spacing w:before="240" w:after="240"/>
        <w:rPr>
          <w:lang w:val="el" w:eastAsia="el"/>
        </w:rPr>
      </w:pPr>
      <w:r>
        <w:rPr>
          <w:lang w:val="el" w:eastAsia="el"/>
        </w:rPr>
        <w:t>β. Διαδικτυακή υπηρεσία άντλησης των ακολούθων στοιχείων διαβατηρίου του αιτούντος, βάσει του Αριθμού Διαβατηρίου από το Μητρώο Διαβατηρίων της Ελληνικής Αστυνομίας: i) Επώνυμο με ελληνικούς χαρακτήρες, ii) Επώνυμο με λατινικούς χαρακτήρες, iii) Όνομα με ελληνικούς χαρακτήρες, iv) Όνομα με λατινικούς χαρακτήρες, v) Πατρώνυμο με ελληνικούς χαρακτήρες, vi) Ημερομηνία έκδοσης και vii) Ημερομηνία λήξης.</w:t>
      </w:r>
    </w:p>
    <w:p>
      <w:pPr>
        <w:spacing w:before="240" w:after="240"/>
        <w:rPr>
          <w:lang w:val="el" w:eastAsia="el"/>
        </w:rPr>
      </w:pPr>
      <w:r>
        <w:rPr>
          <w:lang w:val="el" w:eastAsia="el"/>
        </w:rPr>
        <w:t>γ. Διαδικτυακή υπηρεσία άντλησης των ακόλουθων στοιχείων ταυτότητας αστυνομικών, βάσει του Αριθμού Δελτίου Ταυτότητας του αιτούντος από το Μητρώο Ταυτοτήτων Ένστολων της Ελληνικής Αστυνομίας: i) Επώνυμο με ελληνικούς χαρακτήρες, ii) Επώνυμο με λατινικούς χαρακτήρες, iii) Όνομα με ελληνικούς χαρακτήρες, iv) Όνομα με λατινικούς χαρακτήρες, v) Πατρώνυμο με ελληνικούς χαρακτήρες, vi) Ημερομηνία έκδοσης, vii) Αρχή έκδοσης.</w:t>
      </w:r>
    </w:p>
    <w:p>
      <w:pPr>
        <w:spacing w:before="240" w:after="240"/>
        <w:rPr>
          <w:lang w:val="el" w:eastAsia="el"/>
        </w:rPr>
      </w:pPr>
      <w:r>
        <w:rPr>
          <w:lang w:val="el" w:eastAsia="el"/>
        </w:rPr>
        <w:t>δ. Διαδικτυακή υπηρεσία άντλησης των ακόλουθων στοιχείων ταυτότητας στελεχών του Λιμενικού Σώματος από το Λιμενικό Σώμα - Ελληνική Ακτοφυλακή του Υπουργείου Ναυτιλίας και Νησιωτικής Πολιτικής: i) Επώνυμο με ελληνικούς χαρακτήρες, ii) Επώνυμο με λατινικούς χαρακτήρες, iii) Όνομα με ελληνικούς χαρακτήρες, iv) Όνομα με λατινικούς χαρακτήρες, v) Πατρώνυμο με ελληνικούς χαρακτήρες, vi) Πατρώνυμο με λατινικούς χαρακτήρες.</w:t>
      </w:r>
    </w:p>
    <w:p>
      <w:pPr>
        <w:spacing w:before="240" w:after="240"/>
        <w:rPr>
          <w:lang w:val="el" w:eastAsia="el"/>
        </w:rPr>
      </w:pPr>
      <w:r>
        <w:rPr>
          <w:lang w:val="el" w:eastAsia="el"/>
        </w:rPr>
        <w:t>ε. Διαδικτυακή υπηρεσία άντλησης των ακόλουθων στοιχείων ταυτότητας στελεχών του Πυροσβεστικού Σώματος του Υπουργείου Κλιματικής Κρίσης και Πολιτικής Προστασίας: i) Επώνυμο με ελληνικούς χαρακτήρες, ii) Επώνυμο με λατινικούς χαρακτήρες, iii) Όνομα με ελληνικούς χαρακτήρες, iv) Όνομα με λατινικούς χαρακτήρες, v) Πατρώνυμο με ελληνικούς χαρακτήρες, vi) Πατρώνυμο με λατινικούς χαρακτήρες, vii) Ημερομηνία έκδοσης της ταυτότητας.</w:t>
      </w:r>
    </w:p>
    <w:p>
      <w:pPr>
        <w:spacing w:before="240" w:after="240"/>
        <w:rPr>
          <w:lang w:val="el" w:eastAsia="el"/>
        </w:rPr>
      </w:pPr>
      <w:r>
        <w:rPr>
          <w:lang w:val="el" w:eastAsia="el"/>
        </w:rPr>
        <w:t>στ. Διαδικτυακή υπηρεσία άντλησης των ακόλουθων στοιχείων ταυτοτήτων Ειδικών Δελτίων Ταυτότητας Ομογενούς (ΕΔΤΟ) Αλβανίας, Τουρκίας και τ. ΕΣΣΔ βάσει του Αριθμού Δελτίου Ταυτότητας του αιτούντος από το Μητρώο Δελτίων Ταυτότητας Ομογενούς (Ε.Δ.Τ.Ο.) Αλβανίας, Τουρκίας και τ. ΕΣΣΔ που τηρεί η Ελληνική Αστυνομία: i. Επώνυμο, ii. Όνομα, iii. Πατρώνυμο, iv. Τύπος ΕΔΤΟ (Αλβανίας, Τουρκίας, τ. ΕΣΣΔ), v. Ημερομηνία έναρξης ισχύος, vi. Ημερομηνία λήξης ισχύος.</w:t>
      </w:r>
    </w:p>
    <w:p>
      <w:pPr>
        <w:spacing w:before="240" w:after="240"/>
        <w:rPr>
          <w:lang w:val="el" w:eastAsia="el"/>
        </w:rPr>
      </w:pPr>
      <w:r>
        <w:rPr>
          <w:lang w:val="el" w:eastAsia="el"/>
        </w:rPr>
        <w:t>ζ. Διαδικτυακή υπηρεσία άντλησης των ακόλουθων στοιχείων ταυτοποιητικού εγγράφου/εντύπου του αιτούντος από τα αντίστοιχα μητρώα που τηρεί το Υπουργείο Μετανάστευσης και Ασύλου βάση του αριθμού και του είδους του εντύπου: i. Εκδότης εντύπου, ii. Ημερομηνία έκδοσης εντύπου, iii. Ημερομηνία λήξης ισχύος εντύπου, iv. Επώνυμο, v. Όνομα, vi. Πατρώνυμο, vii. Τύπος αδείας.</w:t>
      </w:r>
    </w:p>
    <w:p>
      <w:pPr>
        <w:pStyle w:val="MainText"/>
        <w:spacing w:before="120" w:after="0"/>
        <w:rPr>
          <w:lang w:val="el" w:eastAsia="el"/>
        </w:rPr>
      </w:pPr>
      <w:r>
        <w:rPr>
          <w:b/>
          <w:bCs/>
          <w:lang w:val="el" w:eastAsia="el"/>
        </w:rPr>
        <w:t>3.</w:t>
      </w:r>
      <w:r>
        <w:rPr>
          <w:lang w:val="el" w:eastAsia="el"/>
        </w:rPr>
        <w:t xml:space="preserve"> Τα στοιχεία ταυτοποιητικού εγγράφου αξιοποιούνται αποκλειστικά για έγγραφα ταυτοποίησης που είναι σε ισχύ κατά τον χρόνο της άντλησης των δεδομένων. Αν το ταυτοποιητικό έγγραφο δεν είναι σε ισχύ ή έχει λήξει, η διαδικασία άντλησης δεδομένων δεν ολοκληρώνεται.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Άντληση στοιχείων επικοινωνίας</w:t>
      </w:r>
    </w:p>
    <w:p>
      <w:pPr>
        <w:pStyle w:val="MainText"/>
        <w:spacing w:before="120" w:after="0"/>
        <w:rPr>
          <w:lang w:val="el" w:eastAsia="el"/>
        </w:rPr>
      </w:pPr>
      <w:r>
        <w:rPr>
          <w:b/>
          <w:bCs/>
          <w:lang w:val="el" w:eastAsia="el"/>
        </w:rPr>
        <w:t>1.</w:t>
      </w:r>
      <w:r>
        <w:rPr>
          <w:lang w:val="el" w:eastAsia="el"/>
        </w:rPr>
        <w:t xml:space="preserve"> Για την άντληση των στοιχείων επικοινωνίας του αιτούντος, αξιοποιείται από την υπηρεσία της παρ. 1 του άρθρου 1, μέσω του Κέντρου Διαλειτουργικότητας, η διαδικτυακή υπηρεσία του πληροφοριακού συστήματος του Εθνικού Μητρώου Επικοινωνίας (Ε.Μ.Επ.) της Γ.Γ.Π.Σ.Ψ.Δ.. Μέσω αυτής αντλούνται, βάσει του ΑΦΜ του αιτούντος, τα εξής στοιχεία επικοινωνίας: i) διεύθυνση διαμονής, ii) διεύθυνση επικοινωνίας, εφόσον διαφέρει από τη διεύθυνση διαμονής, iii) διεύθυνση ηλεκτρονικού ταχυδρομείου (e-mail), iv) αριθμός/οί κινητού τηλεφώνου και v) αριθμός σταθερού τηλεφώνου.</w:t>
      </w:r>
    </w:p>
    <w:p>
      <w:pPr>
        <w:pStyle w:val="MainText"/>
        <w:spacing w:before="120" w:after="0"/>
        <w:rPr>
          <w:lang w:val="el" w:eastAsia="el"/>
        </w:rPr>
      </w:pPr>
      <w:r>
        <w:rPr>
          <w:b/>
          <w:bCs/>
          <w:lang w:val="el" w:eastAsia="el"/>
        </w:rPr>
        <w:t>2.</w:t>
      </w:r>
      <w:r>
        <w:rPr>
          <w:lang w:val="el" w:eastAsia="el"/>
        </w:rPr>
        <w:t xml:space="preserve"> Στην περίπτωση που ο πολίτης δεν έχει καταχωρίσει στο Ε.Μ.Επ. τα στοιχεία επικοινωνίας, προτείνεται, μέσω της υπηρεσίας της παρ. 1 του άρθρου 1, η μετάβαση στο Ε.Μ.Επ. για την ενημέρωση του μητρώου.</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Άντληση φορολογικών στοιχείων</w:t>
      </w:r>
    </w:p>
    <w:p>
      <w:pPr>
        <w:spacing w:before="240" w:after="240"/>
        <w:rPr>
          <w:lang w:val="el" w:eastAsia="el"/>
        </w:rPr>
      </w:pPr>
      <w:r>
        <w:rPr>
          <w:lang w:val="el" w:eastAsia="el"/>
        </w:rPr>
        <w:t>Για την άντληση των στοιχείων της Φορολογικής Υπηρεσίας [Δημόσια Οικονομική Υπηρεσία (Δ.Ο.Υ.)/ Κέντρο Φορολογικών Διαδικασιών και Εξυπηρέτησης (ΚΕ.ΦΟ.Δ.Ε.)] βάσει του ΑΦΜ του αιτούντος, αξιοποιείται από την υπηρεσία της παρ. 1 του άρθρου 1, μέσω του Κέντρου Διαλειτουργικότητας, η διαδικτυακή Υπηρεσία Πληροφοριών Φορολογικού Μητρώου της Ανεξάρτητης Αρχής Δημοσίων Εσόδων (Α.Α.Δ.Ε.).</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Άντληση λοιπών στοιχείων</w:t>
      </w:r>
    </w:p>
    <w:p>
      <w:pPr>
        <w:pStyle w:val="MainText"/>
        <w:spacing w:before="120" w:after="0"/>
        <w:rPr>
          <w:lang w:val="el" w:eastAsia="el"/>
        </w:rPr>
      </w:pPr>
      <w:r>
        <w:rPr>
          <w:b/>
          <w:bCs/>
          <w:lang w:val="el" w:eastAsia="el"/>
        </w:rPr>
        <w:t>1.</w:t>
      </w:r>
      <w:r>
        <w:rPr>
          <w:lang w:val="el" w:eastAsia="el"/>
        </w:rPr>
        <w:t xml:space="preserve"> Η σχέση του φυσικού προσώπου με το ακίνητο, για την προμήθεια ηλεκτρικής ενέργειας του οποίου παρέχεται η υπηρεσία της παρούσας και το οποίο προσδιορίζεται από τον Αριθμό Παροχής που δηλώνει το φυσικό πρόσωπο στο περιβάλλον του Προμηθευτή και διατίθεται στην υπηρεσία της παρούσας, αντλείται, μέσω διαλειτουργικότητας, από τα πληροφοριακά συστήματα της Α.Α.Δ.Ε. Στην περίπτωση ύπαρξης σχέσης του φυσικού προσώπου με τον αριθμό παροχής αντλείται, μέσω διαλειτουργικότητας, και η διεύθυνση του ακινήτου.</w:t>
      </w:r>
    </w:p>
    <w:p>
      <w:pPr>
        <w:pStyle w:val="MainText"/>
        <w:spacing w:before="120" w:after="0"/>
        <w:rPr>
          <w:lang w:val="el" w:eastAsia="el"/>
        </w:rPr>
      </w:pPr>
      <w:r>
        <w:rPr>
          <w:b/>
          <w:bCs/>
          <w:lang w:val="el" w:eastAsia="el"/>
        </w:rPr>
        <w:t>2.</w:t>
      </w:r>
      <w:r>
        <w:rPr>
          <w:lang w:val="el" w:eastAsia="el"/>
        </w:rPr>
        <w:t xml:space="preserve"> Η σχέση του φυσικού προσώπου με το ακίνητο, για την προμήθεια φυσικού αερίου του οποίου παρέχεται η υπηρεσία της παρούσας και το οποίο προσδιορίζεται από τον ΗΚΑΣΠ που δηλώνει το φυσικό πρόσωποστο περιβάλλον του Προμηθευτή και διατίθεται στην υπηρεσία της παρούσας, δύναται να αντληθεί μέσω διαλειτουργικότητας με τα πληροφοριακά συστήματα των φορέων που τηρούν τα απαιτούμενα στοιχεία.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Επεξεργασία προσωπικών δεδομένων και δικαιώματα υποκειμένων</w:t>
      </w:r>
    </w:p>
    <w:p>
      <w:pPr>
        <w:pStyle w:val="MainText"/>
        <w:spacing w:before="120" w:after="0"/>
        <w:rPr>
          <w:lang w:val="el" w:eastAsia="el"/>
        </w:rPr>
      </w:pPr>
      <w:r>
        <w:rPr>
          <w:b/>
          <w:bCs/>
          <w:lang w:val="el" w:eastAsia="el"/>
        </w:rPr>
        <w:t>1.</w:t>
      </w:r>
      <w:r>
        <w:rPr>
          <w:lang w:val="el" w:eastAsia="el"/>
        </w:rPr>
        <w:t xml:space="preserve"> Κατά την επεξεργασία των δεδομένων προσωπικού χαρακτήρα, το Υπουργείο Ψηφιακής Διακυβέρνησης είναι υπεύθυνος επεξεργασίας. Οι Προμηθευτές είναι ανεξάρτητοι υπεύθυνοι επεξεργασίας.</w:t>
      </w:r>
    </w:p>
    <w:p>
      <w:pPr>
        <w:pStyle w:val="MainText"/>
        <w:spacing w:before="120" w:after="0"/>
        <w:rPr>
          <w:lang w:val="el" w:eastAsia="el"/>
        </w:rPr>
      </w:pPr>
      <w:r>
        <w:rPr>
          <w:b/>
          <w:bCs/>
          <w:lang w:val="el" w:eastAsia="el"/>
        </w:rPr>
        <w:t>2.</w:t>
      </w:r>
      <w:r>
        <w:rPr>
          <w:lang w:val="el" w:eastAsia="el"/>
        </w:rPr>
        <w:t xml:space="preserve"> Η ανώνυμη εταιρεία του ελληνικού δημοσίου με την επωνυμία «Εθνικό Δίκτυο Υποδομών Τεχνολογίας και Έρευνας Α.Ε.» με το δ.τ. «ΕΔΥΤΕ Α.Ε.», επιτελεί το ρόλο της εκτελούσας την επεξεργασία για λογαριασμό του Υπουργείου Ψηφιακής Διακυβέρνησης στο πλαίσιο λειτουργίας της ειδικής ηλεκτρονικής εφαρμογής του Gov.gr Wallet, σύμφωνα με το Άρθρο 80 παρ. 6 β’ του ν. 4954/2022, όπως τροποποιημένος ισχύει.</w:t>
      </w:r>
    </w:p>
    <w:p>
      <w:pPr>
        <w:pStyle w:val="MainText"/>
        <w:spacing w:before="120" w:after="0"/>
        <w:rPr>
          <w:lang w:val="el" w:eastAsia="el"/>
        </w:rPr>
      </w:pPr>
      <w:r>
        <w:rPr>
          <w:b/>
          <w:bCs/>
          <w:lang w:val="el" w:eastAsia="el"/>
        </w:rPr>
        <w:t>3.</w:t>
      </w:r>
      <w:r>
        <w:rPr>
          <w:lang w:val="el" w:eastAsia="el"/>
        </w:rPr>
        <w:t xml:space="preserve"> Οι υπεύθυνοι επεξεργασίας λαμβάνουν όλα τα κατάλληλα μέτρα, προκειμένου να παρέχουν στο υποκείμενο των δεδομένων κάθε πληροφορία που αναφέρεται στα άρθρα 13 και 14 και κάθε ανακοίνωση στο πλαίσιο των άρθρων 15 έως 22 και του άρθρου 34 του Κανονισμού (ΕΕ) 2016/679 του Ευρωπαϊκού Κοινοβουλίου και του Συμβουλίου (L 119/1), σχετικά με την επεξεργασία, και προκειμένου να διευκολύνουν την άσκηση των δικαιωμάτων που προβλέπονται στα άρθρα 15 έως 22 του ιδίου Κανονισμού.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Οργανωτικά και τεχνικά μέτρα των προμηθευτών Ηλεκτρικής Ενέργειας και Φυσικού Αερίου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Οι Προμηθευτές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 Για τον παραπάνω σκοπό θα πρέπει να τηρούν αρχείο καταγραφής λήψης στοιχείων για κάθε συναλλασσόμενο πολίτη.</w:t>
      </w:r>
    </w:p>
    <w:p>
      <w:pPr>
        <w:pStyle w:val="MainText"/>
        <w:spacing w:before="120" w:after="0"/>
        <w:rPr>
          <w:lang w:val="el" w:eastAsia="el"/>
        </w:rPr>
      </w:pPr>
      <w:r>
        <w:rPr>
          <w:b/>
          <w:bCs/>
          <w:lang w:val="el" w:eastAsia="el"/>
        </w:rPr>
        <w:t>2.</w:t>
      </w:r>
      <w:r>
        <w:rPr>
          <w:lang w:val="el" w:eastAsia="el"/>
        </w:rPr>
        <w:t xml:space="preserve"> Η πρόσβαση στα χορηγούμενα δεδομένα στο πλαίσιο της παρούσας απόφασης πραγματοποιείται αποκλειστικά από εξουσιοδοτημένους χρήστες που συμμετέχουν στην εκτέλεση της ανωτέρω πράξης.</w:t>
      </w:r>
    </w:p>
    <w:p>
      <w:pPr>
        <w:pStyle w:val="MainText"/>
        <w:spacing w:before="120" w:after="0"/>
        <w:rPr>
          <w:lang w:val="el" w:eastAsia="el"/>
        </w:rPr>
      </w:pPr>
      <w:r>
        <w:rPr>
          <w:b/>
          <w:bCs/>
          <w:lang w:val="el" w:eastAsia="el"/>
        </w:rPr>
        <w:t>3.</w:t>
      </w:r>
      <w:r>
        <w:rPr>
          <w:lang w:val="el" w:eastAsia="el"/>
        </w:rPr>
        <w:t xml:space="preserve"> Τα δεδομένα τηρούνται από τους Προμηθευτές για το χρονικό διάστημα που απαιτείται για την επίτευξη του σκοπού επεξεργασίας τους, σύμφωνα με την κείμενη νομοθεσία.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Οργανωτικά και τεχνικά μέτρα της Γ.Γ.Π.Σ.Ψ.Δ.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διενεργείται, σύμφωνα με το ισχύον Πλαίσιο Ασφάλειας Πληροφοριακών Συστημάτων της Γ.Γ.Π.Σ.Ψ.Δ. και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 όπως τροποποιήθηκε και ισχύει.</w:t>
      </w:r>
    </w:p>
    <w:p>
      <w:pPr>
        <w:pStyle w:val="MainText"/>
        <w:spacing w:before="120" w:after="0"/>
        <w:rPr>
          <w:lang w:val="el" w:eastAsia="el"/>
        </w:rPr>
      </w:pPr>
      <w:r>
        <w:rPr>
          <w:b/>
          <w:bCs/>
          <w:lang w:val="el" w:eastAsia="el"/>
        </w:rPr>
        <w:t>2.</w:t>
      </w:r>
      <w:r>
        <w:rPr>
          <w:lang w:val="el" w:eastAsia="el"/>
        </w:rPr>
        <w:t xml:space="preserve"> Η Γ.Γ.Π.Σ.Ψ.Δ. δεν αποθηκεύει σε βάση τα δεδομένα που διαβιβάζει μέσω διαδικτυακών υπηρεσιών σε προμηθευτές σύμφωνα με τη διαδικασία που περιγράφεται στην παρούσα.</w:t>
      </w:r>
    </w:p>
    <w:p>
      <w:pPr>
        <w:pStyle w:val="MainText"/>
        <w:spacing w:before="120" w:after="0"/>
        <w:rPr>
          <w:lang w:val="el" w:eastAsia="el"/>
        </w:rPr>
      </w:pPr>
      <w:r>
        <w:rPr>
          <w:b/>
          <w:bCs/>
          <w:lang w:val="el" w:eastAsia="el"/>
        </w:rPr>
        <w:t>3.</w:t>
      </w:r>
      <w:r>
        <w:rPr>
          <w:lang w:val="el" w:eastAsia="el"/>
        </w:rPr>
        <w:t xml:space="preserve"> Τα δεδομένα που διαβιβάζονται στον οικείο προμηθευτή, φέρουν την προηγμένη ηλεκτρονική σφραγίδα της Γ.Γ.Π.Σ.Ψ.Δ. και εγκεκριμένη ηλεκτρονική χρονοσφραγίδα με σκοπό τη διασφάλιση της ακεραιότητάς τους.</w:t>
      </w:r>
    </w:p>
    <w:p>
      <w:pPr>
        <w:pStyle w:val="MainText"/>
        <w:spacing w:before="120" w:after="0"/>
        <w:rPr>
          <w:lang w:val="el" w:eastAsia="el"/>
        </w:rPr>
      </w:pPr>
      <w:r>
        <w:rPr>
          <w:b/>
          <w:bCs/>
          <w:lang w:val="el" w:eastAsia="el"/>
        </w:rPr>
        <w:t>4.</w:t>
      </w:r>
      <w:r>
        <w:rPr>
          <w:lang w:val="el" w:eastAsia="el"/>
        </w:rPr>
        <w:t xml:space="preserve"> Η Γ.Γ.Π.Σ.Ψ.Δ.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παραγωγική λειτουργία της περ. γ. της παρ. 2 του άρθρου 3 εκκινεί με τη δημοσίευση σχετικής διαπιστωτικής πράξης του Υπουργού Ψηφιακής Διακυβέρνησης.</w:t>
      </w:r>
    </w:p>
    <w:p>
      <w:pPr>
        <w:pStyle w:val="MainText"/>
        <w:spacing w:before="120" w:after="0"/>
        <w:rPr>
          <w:lang w:val="el" w:eastAsia="el"/>
        </w:rPr>
      </w:pPr>
      <w:r>
        <w:rPr>
          <w:b/>
          <w:bCs/>
          <w:lang w:val="el" w:eastAsia="el"/>
        </w:rPr>
        <w:t>2.</w:t>
      </w:r>
      <w:r>
        <w:rPr>
          <w:lang w:val="el" w:eastAsia="el"/>
        </w:rPr>
        <w:t xml:space="preserve"> Όσον αφορά στην προμήθεια φυσικού αερίου, η υπηρεσία της παρούσας απόφασης παρέχεται αποκλειστικά για τις περιπτώσεις αυτόνομων συνδέσεων σε δίκτυο διανομής φυσικού αερίου.</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23 Σεπτεμβρίου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b/>
          <w:bCs/>
          <w:lang w:val="el" w:eastAsia="el"/>
        </w:rPr>
        <w:t>ΘΕΟΔΩΡΟΣ ΣΚΥΛΑΚΑΚΗΣ ΑΛΕΞΑΝΔΡΑ ΣΔΟΥΚΟΥ</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