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ΥΠΕΝ/ΔΗΕ/104</w:t>
      </w:r>
      <w:r>
        <w:rPr>
          <w:lang w:val="el" w:eastAsia="el"/>
        </w:rPr>
        <w:t>953/1764</w:t>
      </w:r>
    </w:p>
    <w:p>
      <w:pPr>
        <w:pStyle w:val="PreambelText"/>
        <w:spacing w:before="240" w:after="240"/>
        <w:rPr>
          <w:lang w:val="el" w:eastAsia="el"/>
        </w:rPr>
      </w:pPr>
      <w:r>
        <w:rPr>
          <w:b/>
          <w:bCs/>
          <w:lang w:val="el" w:eastAsia="el"/>
        </w:rPr>
        <w:t>Υπαγωγή των απλήρωτων οφειλών των καταναλωτών ηλεκτρικής ενέργειας με παροχή αγροτικής χρήσης και των παροχών ΓΟΕΒ - ΤΟΕΒ που αφορούν καταναλώσεις μέχρι και την 31η Δεκεμβρίου 2023 σε ρύθμιση με μηδενικό επιτόκιο για τον καταναλωτή.</w:t>
      </w:r>
    </w:p>
    <w:p>
      <w:pPr>
        <w:pStyle w:val="PreambelText"/>
        <w:spacing w:before="240" w:after="240"/>
        <w:rPr>
          <w:lang w:val="el" w:eastAsia="el"/>
        </w:rPr>
      </w:pPr>
      <w:r>
        <w:rPr>
          <w:b/>
          <w:bCs/>
          <w:lang w:val="el" w:eastAsia="el"/>
        </w:rPr>
        <w:t>ΟΙ ΥΠΟΥΡΓΟI</w:t>
      </w:r>
    </w:p>
    <w:p>
      <w:pPr>
        <w:pStyle w:val="PreambelText"/>
        <w:spacing w:before="240" w:after="240"/>
        <w:rPr>
          <w:lang w:val="el" w:eastAsia="el"/>
        </w:rPr>
      </w:pPr>
      <w:r>
        <w:rPr>
          <w:b/>
          <w:bCs/>
          <w:lang w:val="el" w:eastAsia="el"/>
        </w:rPr>
        <w:t>ΕΘΝΙΚΗΣ ΟΙΚΟΝΟΜΙΑΣ ΚΑΙ ΟΙΚΟΝΟΜΙΚΩΝ - ΠΕΡΙΒΑΛΛΟΝΤΟΣ ΚΑΙ ΕΝΕΡΓΕΙΑΣ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30 του ν. 5095/2024 «Ενίσχυση δικηγορικής ύλης: Ρυθμίσεις για τα κληρονομητήρια, τις αποδοχές και αποποιήσεις κληρονομιών, τις εγγραφές και τις εξαλείψεις συναινετικών προσημειώσεων υποθηκών και τις ένορκες βεβαιώσεις και για το Ταμείο Χρηματοδοτήσεως Δικαστικών Κτιρίων και την πληρωμή των υποθέσεων νομικής βοήθειας και λοιπές επείγουσες ρυθμίσεις» (Α’ 40) και ιδίως την παρ. 13 αυτού.</w:t>
      </w:r>
    </w:p>
    <w:p>
      <w:pPr>
        <w:pStyle w:val="PreambelText"/>
        <w:spacing w:before="240" w:after="240"/>
        <w:rPr>
          <w:lang w:val="el" w:eastAsia="el"/>
        </w:rPr>
      </w:pPr>
      <w:r>
        <w:rPr>
          <w:lang w:val="el" w:eastAsia="el"/>
        </w:rPr>
        <w:t>2. Την υπό στοιχεία ΥΠΕΝ/ΔΑΠΕΕΕΚ/38648/1011/ 10.4.2024 απόφαση του Υπουργού και της Υφυπουργού Περιβάλλοντος και Ενέργειας «Καθορισμός συνολικής εγκατεστημένης ισχύος σταθμών Α.Π.Ε. της παρ. 1 του άρθρου 30 του ν. 5095/2024, κριτήριο επιλογής τους, καθορισμός αναλογίας παραγωγής ανά τεχνολογία σταθμού Α.Π.Ε. και καθορισμός δικαιολογητικών για τη σύναψη σύμβασης με τιμολόγιο ΓΑΙΑ και διαδικασίας εξόφλησης ληξιπρόθεσμων οφειλών των κατόχων σύνδεσης αγροτικού ρεύματος» (Β’ 2214)</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 ο άρθρο 90 του Κώδικα νομοθεσίας για την Κυβέρνηση και τα κυβερνητικά όργανα (π.δ. 63/2005, A’ 98), σε συνδυασμό με την περ. 22 του άρθρου 119 του ν. 4622/2019 (Α’ 133).</w:t>
      </w:r>
    </w:p>
    <w:p>
      <w:pPr>
        <w:pStyle w:val="PreambelText"/>
        <w:spacing w:before="240" w:after="240"/>
        <w:rPr>
          <w:lang w:val="el" w:eastAsia="el"/>
        </w:rPr>
      </w:pPr>
      <w:r>
        <w:rPr>
          <w:lang w:val="el" w:eastAsia="el"/>
        </w:rPr>
        <w:t>5. Tο Κεφάλαιο ΙΑ’ «Ψηφιακή Διαφάνεια - Πρόγραμμα Διαύγεια» του ν. 4727/2020 (Α’ 184) «Ψηφιακή Διακυβέρνηση (Ενσωμάτωση στην Ελληνική Νομοθεσία της Οδηγίας (Ε.Ε) 2016/2102 και της Οδηγίας 2019/2024) Ηλεκτρονικές Επικοινωνίες (Ενσωμάτωση στο Ελληνικό Δίκαιο της Οδηγίας (Ε.Ε)2018/1972)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 π.δ. 32/2024 «Διορισμός Υπουργών και Υφυπουργών» (Α’ 91).</w:t>
      </w:r>
    </w:p>
    <w:p>
      <w:pPr>
        <w:pStyle w:val="PreambelText"/>
        <w:spacing w:before="240" w:after="240"/>
        <w:rPr>
          <w:lang w:val="el" w:eastAsia="el"/>
        </w:rPr>
      </w:pPr>
      <w:r>
        <w:rPr>
          <w:lang w:val="el" w:eastAsia="el"/>
        </w:rPr>
        <w:t>8. Την υπ’ αρ. 74104/5570/8.7.2023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9. Την υπ’ αρ. 102928/10.7.2023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10. Την υπ’ αρ. 3495/17.8.2023 κοινή απόφαση του Πρωθυπουργού και του Υπουργού Αγροτικής Ανάπτυξης και Τροφίμων «Ανάθεση αρμοδιοτήτων στον Υφυπουργό Αγροτικής Ανάπτυξης και Τροφίμων, Διονύσιο Σταμενίτη» (Β’ 5114).</w:t>
      </w:r>
    </w:p>
    <w:p>
      <w:pPr>
        <w:pStyle w:val="PreambelText"/>
        <w:spacing w:before="240" w:after="240"/>
        <w:rPr>
          <w:lang w:val="el" w:eastAsia="el"/>
        </w:rPr>
      </w:pPr>
      <w:r>
        <w:rPr>
          <w:lang w:val="el" w:eastAsia="el"/>
        </w:rPr>
        <w:t>11.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82/2023 (Α’ 139), με το άρθρο 45 του ν. 5082/2024 (Α’ 9) και το άρθρο 59 του ν. 5102/2024 (Α’ 55).</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15.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16. Την απόφαση του Υφυπουργού Περιβάλλοντος, Ενέργειας και Κλιματικής Αλλαγής «Κώδικας Προμήθειας Ηλεκτρικής Ενέργειας σε Πελάτες» (Β’ 832).</w:t>
      </w:r>
    </w:p>
    <w:p>
      <w:pPr>
        <w:pStyle w:val="PreambelText"/>
        <w:spacing w:before="240" w:after="240"/>
        <w:rPr>
          <w:lang w:val="el" w:eastAsia="el"/>
        </w:rPr>
      </w:pPr>
      <w:r>
        <w:rPr>
          <w:lang w:val="el" w:eastAsia="el"/>
        </w:rPr>
        <w:t>17. Την υπ’ αρ. 1412/2020/2020 απόφαση της ΡΑΕ «Επανέκδοση του Κώδικα Διαχείρισης του Ελληνικού Συστήματος Μεταφοράς Ηλεκτρικής Ενέργειας, σύμφωνα με το άρθρο 96 του ν. 4001/2011, όπως ισχύει, στο πλαίσιο της αναδιοργάνωσης της ελληνικής αγοράς ηλεκτρικής ενέργειας και της εφαρμογής του Μοντέλου Στόχου» (Β’ 4658).</w:t>
      </w:r>
    </w:p>
    <w:p>
      <w:pPr>
        <w:pStyle w:val="PreambelText"/>
        <w:spacing w:before="240" w:after="240"/>
        <w:rPr>
          <w:lang w:val="el" w:eastAsia="el"/>
        </w:rPr>
      </w:pPr>
      <w:r>
        <w:rPr>
          <w:lang w:val="el" w:eastAsia="el"/>
        </w:rPr>
        <w:t>18. Την υπ’ αρ. 39/2014 απόφαση της ΡΑΕ «Κώδικας Διαχείρισης Ηλεκτρικών Συστημάτων Μη Διασυνδεδεμένων Νησιών (Κώδικας ΜΔΝ).</w:t>
      </w:r>
    </w:p>
    <w:p>
      <w:pPr>
        <w:pStyle w:val="PreambelText"/>
        <w:spacing w:before="240" w:after="240"/>
        <w:rPr>
          <w:lang w:val="el" w:eastAsia="el"/>
        </w:rPr>
      </w:pPr>
      <w:r>
        <w:rPr>
          <w:lang w:val="el" w:eastAsia="el"/>
        </w:rPr>
        <w:t>19. Την υπ’ αρ. 395/2016 απόφαση της ΡΑΕ «Κώδικας Διαχείρισης του Ελληνικού Δικτύου Διανομής Ηλεκτρικής Ενέργειας (ΕΔΔΗΕ) (Β’ 78).</w:t>
      </w:r>
    </w:p>
    <w:p>
      <w:pPr>
        <w:pStyle w:val="PreambelText"/>
        <w:spacing w:before="240" w:after="240"/>
        <w:rPr>
          <w:lang w:val="el" w:eastAsia="el"/>
        </w:rPr>
      </w:pPr>
      <w:r>
        <w:rPr>
          <w:lang w:val="el" w:eastAsia="el"/>
        </w:rPr>
        <w:t>20. Την υπ’ αρ. 1443/2020 απόφαση της ΡΑΕ «Θέσπιση Εγχειριδίου Εκπροσώπησης Μετρητών και Περιοδικής Εκκαθάρισης» (Β’ 4737).</w:t>
      </w:r>
    </w:p>
    <w:p>
      <w:pPr>
        <w:pStyle w:val="PreambelText"/>
        <w:spacing w:before="240" w:after="240"/>
        <w:rPr>
          <w:lang w:val="el" w:eastAsia="el"/>
        </w:rPr>
      </w:pPr>
      <w:r>
        <w:rPr>
          <w:lang w:val="el" w:eastAsia="el"/>
        </w:rPr>
        <w:t>21. Τα άρθρα 1 έως 4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22. Tο άρθρο 46 του ν. 4456/2017 «Συμπληρωματικά μέτρα εφαρμογής του Κανονισμού (ΕΕ, ΕΥΡΑΤΟΜ) 1141/2014 περί ευρωπαϊκών πολιτικών κομμάτων και ιδρυμάτων, μέτρα επιτάχυνσης του κυβερνητικού έργου αρμοδιότητας Υπουργείου Εσωτερικών και άλλες διατάξεις» (Α’ 24).</w:t>
      </w:r>
    </w:p>
    <w:p>
      <w:pPr>
        <w:pStyle w:val="PreambelText"/>
        <w:spacing w:before="240" w:after="240"/>
        <w:rPr>
          <w:lang w:val="el" w:eastAsia="el"/>
        </w:rPr>
      </w:pPr>
      <w:r>
        <w:rPr>
          <w:lang w:val="el" w:eastAsia="el"/>
        </w:rPr>
        <w:t>23. Τον Κανονισμό (ΕΚ) αριθ. 2013/1408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με τον Καν. (ΕΕ) αριθ. 2019/316.</w:t>
      </w:r>
    </w:p>
    <w:p>
      <w:pPr>
        <w:pStyle w:val="PreambelText"/>
        <w:spacing w:before="240" w:after="240"/>
        <w:rPr>
          <w:lang w:val="el" w:eastAsia="el"/>
        </w:rPr>
      </w:pPr>
      <w:r>
        <w:rPr>
          <w:lang w:val="el" w:eastAsia="el"/>
        </w:rPr>
        <w:t>24. Τον Κανονισμό (ΕΚ) αριθ. 2014/717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όπως τροποποιήθηκε με τον Καν. (ΕΕ) αριθ. 2020/2008.</w:t>
      </w:r>
    </w:p>
    <w:p>
      <w:pPr>
        <w:pStyle w:val="PreambelText"/>
        <w:spacing w:before="240" w:after="240"/>
        <w:rPr>
          <w:lang w:val="el" w:eastAsia="el"/>
        </w:rPr>
      </w:pPr>
      <w:r>
        <w:rPr>
          <w:lang w:val="el" w:eastAsia="el"/>
        </w:rPr>
        <w:t>25. Τον Κανονισμό (ΕΕ) αριθ. 2023/2831 της Επιτροπής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26. Την υπό στοιχεία ΥΠΕΝ/ΔΗΕ/59869/1004/4.6.2024 κοινή υπουργική απόφαση «Ρύθμιση ληξιπρόθεσμων οφειλών των καταναλωτών ηλεκτρικής ενέργειας πληγεισών περιοχών από τις πλημμύρες Σεπτεμβρίου 2023» (Β’ 3162).</w:t>
      </w:r>
    </w:p>
    <w:p>
      <w:pPr>
        <w:pStyle w:val="PreambelText"/>
        <w:spacing w:before="240" w:after="240"/>
        <w:rPr>
          <w:lang w:val="el" w:eastAsia="el"/>
        </w:rPr>
      </w:pPr>
      <w:r>
        <w:rPr>
          <w:lang w:val="el" w:eastAsia="el"/>
        </w:rPr>
        <w:t>27. Το υπό στοιχεία ΥΠΕΝ/ΔΗΕ/92150/1583/28.08.2024 Υπηρεσιακό Σημείωμα του Γενικού Διευθυντή Ενέργειας προς τη Γενική Διεύθυνση Οικονομικών Υπηρεσιών του Υπουργείου Περιβάλλοντος και Ενέργειας.</w:t>
      </w:r>
    </w:p>
    <w:p>
      <w:pPr>
        <w:pStyle w:val="PreambelText"/>
        <w:spacing w:before="240" w:after="240"/>
        <w:rPr>
          <w:lang w:val="el" w:eastAsia="el"/>
        </w:rPr>
      </w:pPr>
      <w:r>
        <w:rPr>
          <w:lang w:val="el" w:eastAsia="el"/>
        </w:rPr>
        <w:t>28. Την υπό στοιχεία ΥΠΕΝ/ΔΠΔΑ/93877/2170/ 03-09-2024 εισήγηση της Γενικής Διεύθυνσης Οικονομικών Υπηρεσιών του Υπουργείου Περιβάλλοντος και Ενέργειας (υπό στοιχεία εισερχ. ΥΠΕΝ/ΔΗΕ/93879/1597/ 03-09-2024).</w:t>
      </w:r>
    </w:p>
    <w:p>
      <w:pPr>
        <w:pStyle w:val="PreambelText"/>
        <w:spacing w:before="240" w:after="240"/>
        <w:rPr>
          <w:lang w:val="el" w:eastAsia="el"/>
        </w:rPr>
      </w:pPr>
      <w:r>
        <w:rPr>
          <w:lang w:val="el" w:eastAsia="el"/>
        </w:rPr>
        <w:t>29. Το γεγονός ότι, σύμφωνα και με την υπό σημείο 28 εισήγηση της Γενικής Διεύθυνσης Οικονομικών Υπηρεσιών, από τις διατάξεις της παρούσας απόφασης εκτιμάται ότι το συνολικό κόστος του μέτρου ανέρχεται έως το ποσό των 61.069.192,00 € . Ειδικότερα, για κάθε έτος, αρχής γενομένης την 1η Ιανουαρίου του 2025 και λήξης την 31η Δεκεμβρίου 2034, το ποσό της έντοκης επιβάρυνσης που θα καταβληθεί στους παρόχους ηλεκτρικής ενέργειας ανέρχεται στο ποσό των 6.106.919,20 ευρώ. Το εν λόγω μέτρο κρατικής ενίσχυσης έχει συμπεριληφθεί στην πρόταση του ΥΠΕΝ για την κατάρτιση του Μ.Π.Δ.Σ 2025- 2028, η οποία έχει εγκριθεί με το υπό στοιχεία 2/63116/ΔΠΓΚ/22.7.2024 έγγραφο της Διεύθυνσης Προϋπολογισμού Γενικής Κυβέρνησης του ΓΛΚ,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απόφαση εξειδικεύονται οι δικαιούχοι, οι όροι και οι προϋποθέσεις υπαγωγής των ληξιπρόθεσμων οφειλών σε ρύθμιση με μηδενικό επιτόκιο, τα απαιτούμενα δικαιολογητικά, οι υποχρεώσεις των Προμηθευτών ηλεκτρικής ενέργειας και καθορίζεται η μεθοδολογία υπολογισμού της έντοκης επιβάρυνσης, καθώς και οποιαδήποτε άλλη αναγκαία λεπτομέρεια για την εφαρμογή της παρ. 13 του άρθρου 30 του ν. 5095/2024 (Α’ 40).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καταναλωτές ηλεκτρικής ενέργειας ορίζονται οι ακόλουθοι:</w:t>
      </w:r>
    </w:p>
    <w:p>
      <w:pPr>
        <w:pStyle w:val="StructureList1"/>
        <w:spacing w:before="120" w:after="0"/>
        <w:rPr>
          <w:lang w:val="el" w:eastAsia="el"/>
        </w:rPr>
      </w:pPr>
      <w:r>
        <w:rPr>
          <w:lang w:val="el" w:eastAsia="el"/>
        </w:rPr>
        <w:t>α)</w:t>
      </w:r>
      <w:r>
        <w:rPr>
          <w:lang w:val="en" w:eastAsia="en"/>
        </w:rPr>
        <w:tab/>
      </w:r>
      <w:r>
        <w:rPr>
          <w:lang w:val="el" w:eastAsia="el"/>
        </w:rPr>
        <w:t>Τελικοί Πελάτες Ηλεκτρικής Ενέργειας, που κατά την 31.12.2023 ήταν συνδεδεμένοι με το δίκτυο μεταφοράς ή το δίκτυο διανομής ηλεκτρικής ενέργειας με παροχή αγροτικής χρήσης ανεξαρτήτου ισχύος, σύμφωνα με το μητρώο που διατηρεί ο αρμόδιος Διαχειριστής, όπως έχει ενημερωθεί από τον εκάστοτε Προμηθευτή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Τελικοί Πελάτες Ηλεκτρικής Ενέργειας, που κατά την 31.12.2023 ήταν συνδεδεμένοι με το δίκτυο μεταφοράς ή το δίκτυο διανομής ηλεκτρικής ενέργειας και αποτελούν Οργανισμούς Εγγείων Βελτιώσεων (ΤΟΕΒ / ΓΟΕΒ).</w:t>
      </w:r>
    </w:p>
    <w:p>
      <w:pPr>
        <w:pStyle w:val="MainText"/>
        <w:spacing w:before="120" w:after="0"/>
        <w:rPr>
          <w:lang w:val="el" w:eastAsia="el"/>
        </w:rPr>
      </w:pPr>
      <w:r>
        <w:rPr>
          <w:b/>
          <w:bCs/>
          <w:lang w:val="el" w:eastAsia="el"/>
        </w:rPr>
        <w:t>2.</w:t>
      </w:r>
      <w:r>
        <w:rPr>
          <w:lang w:val="el" w:eastAsia="el"/>
        </w:rPr>
        <w:t xml:space="preserve"> Ειδικά οι οφειλές των δικαιούχων καταναλωτών της ανωτέρω περίπτωσης α) που θα ενταχθούν στη ρύθμιση εμπίπτουν σε καθεστώς χορήγησης κρατικών ενισχύσεων ήσσονος σημασίας (de minimis), σύμφωνα α) με τον Κανονισμό (ΕΚ) αριθ. 2013/1408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εκάστοτε ισχύει, β) τον Κανονισμό (ΕΚ) αριθ. 2014/717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όπως εκάστοτε ισχύει γ) και τον Κανονισμό 2831/2023 σχετικά με την εφαρμογή των άρθρων 107 και 108 της Συνθήκης για τη λειτουργία της Ευρωπαϊκής Ένωσης στις ενισχύσεις ήσσονος σημασίας, όπως εκάστοτε ισχύει.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Προϋποθέσεις ένταξης</w:t>
      </w:r>
    </w:p>
    <w:p>
      <w:pPr>
        <w:spacing w:before="240" w:after="240"/>
        <w:rPr>
          <w:lang w:val="el" w:eastAsia="el"/>
        </w:rPr>
      </w:pPr>
      <w:r>
        <w:rPr>
          <w:lang w:val="el" w:eastAsia="el"/>
        </w:rPr>
        <w:t>των οφειλών σε ρύθμιση με μηδενικό επιτόκιο</w:t>
      </w:r>
    </w:p>
    <w:p>
      <w:pPr>
        <w:pStyle w:val="MainText"/>
        <w:spacing w:before="120" w:after="0"/>
        <w:rPr>
          <w:lang w:val="el" w:eastAsia="el"/>
        </w:rPr>
      </w:pPr>
      <w:r>
        <w:rPr>
          <w:b/>
          <w:bCs/>
          <w:lang w:val="el" w:eastAsia="el"/>
        </w:rPr>
        <w:t>1.</w:t>
      </w:r>
      <w:r>
        <w:rPr>
          <w:lang w:val="el" w:eastAsia="el"/>
        </w:rPr>
        <w:t xml:space="preserve"> Οι προϋποθέσεις για τη ένταξη των οφειλών των δικαιούχων σε ρύθμιση με μηδενικό επιτόκιο που πρέπει να πληρούνται συνολικά είναι οι ακόλουθες:</w:t>
      </w:r>
    </w:p>
    <w:p>
      <w:pPr>
        <w:spacing w:before="240" w:after="240"/>
        <w:rPr>
          <w:lang w:val="el" w:eastAsia="el"/>
        </w:rPr>
      </w:pPr>
      <w:r>
        <w:rPr>
          <w:lang w:val="el" w:eastAsia="el"/>
        </w:rPr>
        <w:t>(α) Να υπάρχει οφειλή για την προμήθεια ηλεκτρικής ενέργειας για περίοδο κατανάλωσης μέχρι την 31η Δεκεμβρίου 2023.</w:t>
      </w:r>
    </w:p>
    <w:p>
      <w:pPr>
        <w:spacing w:before="240" w:after="240"/>
        <w:rPr>
          <w:lang w:val="el" w:eastAsia="el"/>
        </w:rPr>
      </w:pPr>
      <w:r>
        <w:rPr>
          <w:lang w:val="el" w:eastAsia="el"/>
        </w:rPr>
        <w:t>(β) Το ποσό της οφειλής που δύναται να ενταχθεί στη ρύθμιση με μηδενικό επιτόκιο είναι η οφειλή του δικαιούχου που έχει δημιουργηθεί από ανεξόφλητους λογαριασμούς κατανάλωσης ηλεκτρικής ενέργειας μέχρι και την 31η Δεκεμβρίου 2023. Οι λογαριασμοί κατανάλωσης πρέπει να έχουν εκδοθεί μέχρι την ημερομηνία δημοσίευσης της παρούσας. Σε καμία περίπτωση δεν περιλαμβάνονται στο πεδίο εφαρμογής οφειλές από λογαριασμούς καταναλώσεων περιόδου από την 1η Ιανουαρίου 2024 και εφεξής.</w:t>
      </w:r>
    </w:p>
    <w:p>
      <w:pPr>
        <w:spacing w:before="240" w:after="240"/>
        <w:rPr>
          <w:lang w:val="el" w:eastAsia="el"/>
        </w:rPr>
      </w:pPr>
      <w:r>
        <w:rPr>
          <w:lang w:val="el" w:eastAsia="el"/>
        </w:rPr>
        <w:t>(γ) Το ποσό της οφειλής που δύναται να ενταχθεί στη ρύθμιση με μηδενικό επιτόκιο θα πρέπει να είναι μεγαλύτερο ή ίσο των εκατό (100) ευρώ.</w:t>
      </w:r>
    </w:p>
    <w:p>
      <w:pPr>
        <w:spacing w:before="240" w:after="240"/>
        <w:rPr>
          <w:lang w:val="el" w:eastAsia="el"/>
        </w:rPr>
      </w:pPr>
      <w:r>
        <w:rPr>
          <w:lang w:val="el" w:eastAsia="el"/>
        </w:rPr>
        <w:t>(δ) Να μην έχει ενταχθεί η οφειλή του δικαιούχου στη ρύθμιση του άρθρου 27 του ν. 5085/2024 (Α’ 17) και της συναφούς υπό στοιχεία ΥΠΕΝ/ΔΗΕ/59869/1004/4.6.2024 κοινής υπουργικής απόφασης «Ρύθμιση ληξιπρόθεσμων οφειλών των καταναλωτών ηλεκτρικής ενέργειας πληγεισών περιοχών από τις πλημμύρες Σεπτεμβρίου 2023» (Β’ 3162).</w:t>
      </w:r>
    </w:p>
    <w:p>
      <w:pPr>
        <w:spacing w:before="240" w:after="240"/>
        <w:rPr>
          <w:lang w:val="el" w:eastAsia="el"/>
        </w:rPr>
      </w:pPr>
      <w:r>
        <w:rPr>
          <w:lang w:val="el" w:eastAsia="el"/>
        </w:rPr>
        <w:t>(ε) Για τους κατόχους συνδέσεων που εντάσσονται στο Τιμολόγιο ΓΑΙΑ, η πρώτη δόση για αποπληρωμή των ληξιπρόθεσμων οφειλών θα πρέπει να καταβληθεί έως την 31η Οκτωβρίου 2024.</w:t>
      </w:r>
    </w:p>
    <w:p>
      <w:pPr>
        <w:spacing w:before="240" w:after="240"/>
        <w:rPr>
          <w:lang w:val="el" w:eastAsia="el"/>
        </w:rPr>
      </w:pPr>
      <w:r>
        <w:rPr>
          <w:lang w:val="el" w:eastAsia="el"/>
        </w:rPr>
        <w:t>Η ένταξη στη ρύθμιση της παρούσας δεν εξαρτάται από τη σύναψη σύμβασης προμήθειας με τιμολόγιο ΓΑΙΑ.</w:t>
      </w:r>
    </w:p>
    <w:p>
      <w:pPr>
        <w:pStyle w:val="MainText"/>
        <w:spacing w:before="120" w:after="0"/>
        <w:rPr>
          <w:lang w:val="el" w:eastAsia="el"/>
        </w:rPr>
      </w:pPr>
      <w:r>
        <w:rPr>
          <w:b/>
          <w:bCs/>
          <w:lang w:val="el" w:eastAsia="el"/>
        </w:rPr>
        <w:t>2.</w:t>
      </w:r>
      <w:r>
        <w:rPr>
          <w:lang w:val="el" w:eastAsia="el"/>
        </w:rPr>
        <w:t xml:space="preserve"> Οι όροι αποπληρωμής των οφειλών της παραγράφου 1 είναι οι ακόλουθοι:</w:t>
      </w:r>
    </w:p>
    <w:p>
      <w:pPr>
        <w:spacing w:before="240" w:after="240"/>
        <w:rPr>
          <w:lang w:val="el" w:eastAsia="el"/>
        </w:rPr>
      </w:pPr>
      <w:r>
        <w:rPr>
          <w:lang w:val="el" w:eastAsia="el"/>
        </w:rPr>
        <w:t>(α) Οι δόσεις σχετικά με την αποπληρωμή του συνολικού ποσού της οφειλής είναι ισόποσες και 120 μηνιαίες και δεν δύνανται να είναι μικρότερες από το ποσό των δέκα (10) ευρώ / μήνα. Μετά από σχετικό αίτημα των δικαιούχων προς τον προμηθευτή, οι δόσεις δύναται να καταβάλλονται συγκεντρωτικά με δύο ισόποσες εξαμηνιαίες πληρωμές έως την 30η Ιουνίου και έως την 31η Δεκεμβρίου εκάστου έτους. Ειδικά για τους κατόχους συνδέσεων που εντάσσονται στο Τιμολόγιο ΓΑΙΑ, η πρώτη δόση για αποπληρωμή των ληξιπρόθεσμων οφειλών θα πρέπει να καταβληθεί έως την 31η Οκτωβρίου 2024. Εμπρόθεσμες πληρωμές νοούνται αυτές που καταβάλλονται σε χρονική περίοδο που δεν υπερβαίνει τις τριάντα (30) ημερολογιακές ημέρες από το πέρας των ανωτέρω ημερομηνιών. Ο καταναλωτής οφείλει να εξοφλεί εμπρόθεσμα τις δόσεις του προγράμματος ρύθμισης. Σε περίπτωση, που ο καταναλωτής δεν εξοφλήσει εμπρόθεσμα τρεις (3) μηνιαίες δόσεις ή μια (1) εξαμηνιαία δόση, απεντάσσεται από τη ρύθμιση της οφειλής με μηδενικό επιτόκιο και οι υπολογιζόμενοι τόκοι βαρύνουν τον ίδιο. Σε κάθε περίπτωση η αποπληρωμή της οφειλής θα πρέπει να γίνει μέχρι την 31η.12.2034.</w:t>
      </w:r>
    </w:p>
    <w:p>
      <w:pPr>
        <w:spacing w:before="240" w:after="240"/>
        <w:rPr>
          <w:lang w:val="el" w:eastAsia="el"/>
        </w:rPr>
      </w:pPr>
      <w:r>
        <w:rPr>
          <w:lang w:val="el" w:eastAsia="el"/>
        </w:rPr>
        <w:t>(β) Το επιτόκιο για τον δικαιούχο, όσον αφορά στην αποπληρωμή της οφειλής του είναι 0,00% για την περίοδο από την έναρξη ισχύος της παρούσης μέχρι την 31η.12.2034.</w:t>
      </w:r>
    </w:p>
    <w:p>
      <w:pPr>
        <w:spacing w:before="240" w:after="240"/>
        <w:rPr>
          <w:lang w:val="el" w:eastAsia="el"/>
        </w:rPr>
      </w:pPr>
      <w:r>
        <w:rPr>
          <w:lang w:val="el" w:eastAsia="el"/>
        </w:rPr>
        <w:t>(γ) Κάθε Προμηθευτής δύναται να εφαρμόσει τη δυνατότητα χορήγησης εκπτώσεων στο δικαιούχο ανάλογα με τον χρόνο εξόφλησης της οφειλής από αυτόν, βάσει των διαδικασιών του και του επιχειρησιακού πλάνου του.</w:t>
      </w:r>
    </w:p>
    <w:p>
      <w:pPr>
        <w:spacing w:before="240" w:after="240"/>
        <w:rPr>
          <w:lang w:val="el" w:eastAsia="el"/>
        </w:rPr>
      </w:pPr>
      <w:r>
        <w:rPr>
          <w:lang w:val="el" w:eastAsia="el"/>
        </w:rPr>
        <w:t>(δ) Κάθε Προμηθευτής οφείλει να ενημερώνει αναλυτικά τον δικαιούχο σχετικά με την εξέλιξη της αποπληρωμής μέσω του λογαριασμού κατανάλωσης ηλεκτρικής ενέργειας, ή, ιδίως σε περιπτώσεις όπου ο Προμηθευτής σταματά να εκπροσωπεί την παροχή, με έντυπη ή ηλεκτρονική επιστολή.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ένταξης δικαιούχων</w:t>
      </w:r>
    </w:p>
    <w:p>
      <w:pPr>
        <w:spacing w:before="240" w:after="240"/>
        <w:rPr>
          <w:lang w:val="el" w:eastAsia="el"/>
        </w:rPr>
      </w:pPr>
      <w:r>
        <w:rPr>
          <w:lang w:val="el" w:eastAsia="el"/>
        </w:rPr>
        <w:t>στη ρύθμιση οφειλών με μηδενικό επιτόκιο</w:t>
      </w:r>
    </w:p>
    <w:p>
      <w:pPr>
        <w:pStyle w:val="MainText"/>
        <w:spacing w:before="120" w:after="0"/>
        <w:rPr>
          <w:lang w:val="el" w:eastAsia="el"/>
        </w:rPr>
      </w:pPr>
      <w:r>
        <w:rPr>
          <w:b/>
          <w:bCs/>
          <w:lang w:val="el" w:eastAsia="el"/>
        </w:rPr>
        <w:t>1.</w:t>
      </w:r>
      <w:r>
        <w:rPr>
          <w:lang w:val="el" w:eastAsia="el"/>
        </w:rPr>
        <w:t xml:space="preserve"> Οι Προμηθευτές ηλεκτρικής ενέργειας που εκπροσωπούν αγροτικές παροχές ή παροχές ΓΟΕΒ - ΤΟΕΒ αποστέλλουν, μέχρι την 10η.11.2024, στην Γενική Διεύθυνση Οικονομικών Υπηρεσιών, στην Γενική Διεύθυνση Ενέργειας του ΥΠΕΝ και στον Διαχειριστή Ελληνικού Δικτύου Διανομής Ηλεκτρικής Ενέργειας (εφεξής ΔΕΔΔΗΕ), αναλυτική κατάσταση ανά παροχή και δυνητικό δικαιούχο, η οποία περιλαμβάνει τα ποσά ανεξόφλητων οφειλών και τους υπολογιζόμενους τόκους με βάσει το επιτόκιο του άρθρου 5, καθώς και συγκεντρωτική κατάσταση με το σύνολο των ανεξόφλητων οφειλών και των υπολογιζόμενων τόκων.</w:t>
      </w:r>
    </w:p>
    <w:p>
      <w:pPr>
        <w:pStyle w:val="MainText"/>
        <w:spacing w:before="120" w:after="0"/>
        <w:rPr>
          <w:lang w:val="el" w:eastAsia="el"/>
        </w:rPr>
      </w:pPr>
      <w:r>
        <w:rPr>
          <w:b/>
          <w:bCs/>
          <w:lang w:val="el" w:eastAsia="el"/>
        </w:rPr>
        <w:t>2.</w:t>
      </w:r>
      <w:r>
        <w:rPr>
          <w:lang w:val="el" w:eastAsia="el"/>
        </w:rPr>
        <w:t xml:space="preserve"> Ειδικά όσον αφορά τους δυνητικούς δικαιούχους της παρούσας, που εμπίπτουν σε καθεστώς για τη χορήγηση κρατικών ενισχύσεων ήσσονος σημασίας (de minimis), σύμφωνα με τα όσα ορίζονται στην παρ. 2 του άρθρου 2 της παρούσας οι Προμηθευτές ηλεκτρικής ενέργειας τους ενημερώνουν μέχρι την 10η.11.2024 σχετικά με το ποσό της έντοκης επιβάρυνσης που επιδοτείται με την παρούσα τόσο ανά έτος, αρχής γενομένης το έτος 2025, όσο και συνολικά για όλη την διάρκεια ισχύος του μέτρου. Κατά την ενημέρωση επισημαίνεται ότι η ενίσχυση χορηγείται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δικαιούχοι υποβάλλουν την Υπεύθυνη Δήλωση των Παραρτημάτων Ι, ΙΙ ή ΙΙΙ, ψηφιακά υπογεγραμμένη μέσω gov.gr στον Προμηθευτή που εκπροσωπούσε την παροχή τους στις 31.12.2023. Σε περίπτωση που οι δικαιούχοι κατά την ένταξή τους σε Τιμολόγιο ΓΑΙΑ έχουν αλλάξει Προμηθευτή, υποβάλλουν υποχρεωτικά στον Προμηθευτή, που εκπροσωπεί την παροχή τους, την Υπεύθυνη Δήλωση των Παραρτημάτων Ι, II ή ΙΙΙ ανάλογα με τον τομέα δραστηριοποίησης τους, ψηφιακά υπογεγραμμένη μέσω gov.gr. Ειδικά για το έτος 2024 η Υπεύθυνη Δήλωση υποβάλλεται εντός του μηνός Νοεμβρίου και για έκαστο έτος παραμονής του δικαιούχου στη ρύθμιση εντός του μηνός Σεπτεμβρίου. Δικαιούχοι της περ. β) της παρ. 1 του άρθρου 2 της παρούσας εξαιρούνται της υποχρέωσης υποβολής Υπεύθυνης Δήλωσης.</w:t>
      </w:r>
    </w:p>
    <w:p>
      <w:pPr>
        <w:pStyle w:val="StructureList1"/>
        <w:spacing w:before="120" w:after="0"/>
        <w:rPr>
          <w:lang w:val="el" w:eastAsia="el"/>
        </w:rPr>
      </w:pPr>
      <w:r>
        <w:rPr>
          <w:lang w:val="el" w:eastAsia="el"/>
        </w:rPr>
        <w:t>β)</w:t>
      </w:r>
      <w:r>
        <w:rPr>
          <w:lang w:val="en" w:eastAsia="en"/>
        </w:rPr>
        <w:tab/>
      </w:r>
      <w:r>
        <w:rPr>
          <w:lang w:val="el" w:eastAsia="el"/>
        </w:rPr>
        <w:t>Το ύψος της ενίσχυσης δεν υπερβαίνει τα όρια της παρ. 2 του άρθρου 7.</w:t>
      </w:r>
    </w:p>
    <w:p>
      <w:pPr>
        <w:pStyle w:val="StructureList1"/>
        <w:spacing w:before="120" w:after="0"/>
        <w:rPr>
          <w:lang w:val="el" w:eastAsia="el"/>
        </w:rPr>
      </w:pPr>
      <w:r>
        <w:rPr>
          <w:lang w:val="el" w:eastAsia="el"/>
        </w:rPr>
        <w:t>γ)</w:t>
      </w:r>
      <w:r>
        <w:rPr>
          <w:lang w:val="en" w:eastAsia="en"/>
        </w:rPr>
        <w:tab/>
      </w:r>
      <w:r>
        <w:rPr>
          <w:lang w:val="el" w:eastAsia="el"/>
        </w:rPr>
        <w:t>Οι δικαιούχοι τηρούν τους όρους της ρύθμισης για όλη την διάρκεια ισχύος της. Οι ανωτέρω προϋποθέσεις συντρέχουν σωρευτικά και σε περίπτωση μη πλήρωσης έστω και μίας εξ αυτών ο καταναλωτής ηλεκτρικής ενέργειας δε λαμβάνει την ενίσχυση και η έντοκη επιβάρυνση βαρύνει τον ίδιο.</w:t>
      </w:r>
    </w:p>
    <w:p>
      <w:pPr>
        <w:pStyle w:val="MainText"/>
        <w:spacing w:before="120" w:after="0"/>
        <w:rPr>
          <w:lang w:val="el" w:eastAsia="el"/>
        </w:rPr>
      </w:pPr>
      <w:r>
        <w:rPr>
          <w:b/>
          <w:bCs/>
          <w:lang w:val="el" w:eastAsia="el"/>
        </w:rPr>
        <w:t>3.</w:t>
      </w:r>
      <w:r>
        <w:rPr>
          <w:lang w:val="el" w:eastAsia="el"/>
        </w:rPr>
        <w:t xml:space="preserve"> Οι Προμηθευτές ηλεκτρικής ενέργειας διαβιβάζουν το αργότερο έως την 5η Δεκεμβρίου εκάστου έτους στον ΔΕΔΔΗΕ τις Υπεύθυνες Δηλώσεις μαζί με τα προϋπολογισθέντα ανά δικαιούχο ποσά ενίσχυσης που αφορούν στο επόμενο έτος. Η αποστολή των ανωτέρω στοιχείων πραγματοποιείται με κατάλληλη γραμμογράφηση, ώστε να είναι συμβατή με το πληροφοριακό σύστημα του ΔΕΔ- ΔΗΕ και να εξασφαλίζεται η διαλειτουργικότητα.</w:t>
      </w:r>
    </w:p>
    <w:p>
      <w:pPr>
        <w:pStyle w:val="MainText"/>
        <w:spacing w:before="120" w:after="0"/>
        <w:rPr>
          <w:lang w:val="el" w:eastAsia="el"/>
        </w:rPr>
      </w:pPr>
      <w:r>
        <w:rPr>
          <w:b/>
          <w:bCs/>
          <w:lang w:val="el" w:eastAsia="el"/>
        </w:rPr>
        <w:t>4.</w:t>
      </w:r>
      <w:r>
        <w:rPr>
          <w:lang w:val="el" w:eastAsia="el"/>
        </w:rPr>
        <w:t xml:space="preserve"> Ο ΔΕΔΔΗΕ επαληθεύει τα δηλούμενα στοιχεία μέσω διασταυρώσεων με στοιχεία που τηρούνται σε εθνικές βάσεις δεδομένων και κυρίως με το Πληροφοριακό Σύστημα Σώρευσης Κρατικών Ενισχύσεων Ήσσονος Σημασίας, βάσει της υπό στοιχεία 59886/ΕΥΚΕ913/11.6.2020 (Β’ 2417) κοινής απόφασης των Υπουργών Οικονομικών και Ανάπτυξης και Επενδύσεων και σύμφωνα με την διαδικασία που περιγράφεται στην υπ’ αρ. 121114/13.11.2020 (ΑΔΑ: 6Σ5Ρ46ΜΤΛΡ-2Σ2) εγκύκλιο, όπως κάθε φορά επικαιροποιείται. Αν από την ως άνω διασταύρωση προκύψει η μη συνδρομή προϋπόθεσης συμμετοχής ή λοιπά σφάλματα, ο καταναλωτής ηλεκτρικής ενέργειας δεν καθίσταται δικαιούχος λήψης της ενίσχυσης και η έντοκη επιβάρυνση βαρύνει τον ίδιο.</w:t>
      </w:r>
    </w:p>
    <w:p>
      <w:pPr>
        <w:pStyle w:val="MainText"/>
        <w:spacing w:before="120" w:after="0"/>
        <w:rPr>
          <w:lang w:val="el" w:eastAsia="el"/>
        </w:rPr>
      </w:pPr>
      <w:r>
        <w:rPr>
          <w:b/>
          <w:bCs/>
          <w:lang w:val="el" w:eastAsia="el"/>
        </w:rPr>
        <w:t>5.</w:t>
      </w:r>
      <w:r>
        <w:rPr>
          <w:lang w:val="el" w:eastAsia="el"/>
        </w:rPr>
        <w:t xml:space="preserve"> Ο ΔΕΔΔΗΕ αποστέλλει κατόπιν ελέγχου, μέχρι την 31η Δεκεμβρίου εκάστου έτους, στους Προμηθευτές και τη Γενική Διεύθυνση Ενέργειας του ΥΠΕΝ τελική λίστα δικαιούχων, με το ποσό που δύναται να λάβει έκαστος ως κρατική ενίσχυση. Μετά τη λήψη της λίστας του ΔΕΔΔΗΕ, οι Προμηθευτές ηλεκτρικής ενέργειας που εκπροσωπούν τον δικαιούχο τον ενημερώνουν με κάθε πρόσφορο μέσο σχετικά με το ποσό της ενίσχυσης, το γεγονός ότι πρόκειται για ενίσχυση ήσσονος σημασίας και την ενωσιακή βάση χορήγησης, σύμφωνα με τα στοιχεία δημοσίευσής της στην Επίσημη Εφημερίδα της ΕΕ. Η ενίσχυση, ήτοι η αποπληρωμή της έντοκης επιβάρυνσης των οφειλών, καταβάλλεται από το δημόσιο μόνο εφόσον, μετά τον έλεγχο του ΔΕΔΔΗΕ, ο καταναλωτής ηλεκτρικής ενέργειας που έχει ενταχθεί στη ρύθμιση του παρόντος άρθρου περιλαμβάνεται στην τελική λίστα του ΔΕΔΔΗΕ. Σε αντίθετη περίπτωση, ο καταναλωτής ηλεκτρικής ενέργειας δεν καθίσταται δικαιούχος λήψης της ενίσχυσης και η έντοκη επιβάρυνση βαρύνει τον ίδιο.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Μεθοδολογία υπολογισμού</w:t>
      </w:r>
    </w:p>
    <w:p>
      <w:pPr>
        <w:spacing w:before="240" w:after="240"/>
        <w:rPr>
          <w:lang w:val="el" w:eastAsia="el"/>
        </w:rPr>
      </w:pPr>
      <w:r>
        <w:rPr>
          <w:lang w:val="el" w:eastAsia="el"/>
        </w:rPr>
        <w:t>της έντοκης επιβάρυνσης</w:t>
      </w:r>
    </w:p>
    <w:p>
      <w:pPr>
        <w:pStyle w:val="MainText"/>
        <w:spacing w:before="120" w:after="0"/>
        <w:rPr>
          <w:lang w:val="el" w:eastAsia="el"/>
        </w:rPr>
      </w:pPr>
      <w:r>
        <w:rPr>
          <w:b/>
          <w:bCs/>
          <w:lang w:val="el" w:eastAsia="el"/>
        </w:rPr>
        <w:t>1.</w:t>
      </w:r>
      <w:r>
        <w:rPr>
          <w:lang w:val="el" w:eastAsia="el"/>
        </w:rPr>
        <w:t xml:space="preserve"> Οι υπαχθείσες στη ρύθμιση οφειλές επιβαρύνονται, από την 1η Ιανουαρίου 2024, με τον τόκο της υποπερ. α’ της περ. 3 της υποπαρ. Α2 της παρ. Α του άρθρου πρώτου του ν. 4152/2013 (Α’ 107), όπως είχε διαμορφωθεί κατά την ημερομηνία αυτή (1η.1.2024), ετησίως υπολογιζόμενο. Το επιτόκιο παραμένει σταθερό καθ’ όλη τη διάρκεια του μέτρου.</w:t>
      </w:r>
    </w:p>
    <w:p>
      <w:pPr>
        <w:pStyle w:val="MainText"/>
        <w:spacing w:before="120" w:after="0"/>
        <w:rPr>
          <w:lang w:val="el" w:eastAsia="el"/>
        </w:rPr>
      </w:pPr>
      <w:r>
        <w:rPr>
          <w:b/>
          <w:bCs/>
          <w:lang w:val="el" w:eastAsia="el"/>
        </w:rPr>
        <w:t>2.</w:t>
      </w:r>
      <w:r>
        <w:rPr>
          <w:lang w:val="el" w:eastAsia="el"/>
        </w:rPr>
        <w:t xml:space="preserve"> Όλοι οι τόκοι υπολογίζονται αναλόγως του συνολικού αριθμού των δόσεων και του συνολικού ποσού της οφειλής και επιμερίζονται ισόποσα σε κάθε δόση.</w:t>
      </w:r>
    </w:p>
    <w:p>
      <w:pPr>
        <w:pStyle w:val="MainText"/>
        <w:spacing w:before="120" w:after="0"/>
        <w:rPr>
          <w:lang w:val="el" w:eastAsia="el"/>
        </w:rPr>
      </w:pPr>
      <w:r>
        <w:rPr>
          <w:b/>
          <w:bCs/>
          <w:lang w:val="el" w:eastAsia="el"/>
        </w:rPr>
        <w:t>3.</w:t>
      </w:r>
      <w:r>
        <w:rPr>
          <w:lang w:val="el" w:eastAsia="el"/>
        </w:rPr>
        <w:t xml:space="preserve"> Αρχής γενομένης την 1η.1.2025 το Υπουργείο Περιβάλλοντος και Ενέργειας καταβάλει ετησίως στον εκάστοτε Προμηθευτή τους τόκους που αναλογούν στο ποσό που εξοφλήθηκε κατά το προηγούμενο έτος.</w:t>
      </w:r>
    </w:p>
    <w:p>
      <w:pPr>
        <w:pStyle w:val="MainText"/>
        <w:spacing w:before="120" w:after="0"/>
        <w:rPr>
          <w:lang w:val="el" w:eastAsia="el"/>
        </w:rPr>
      </w:pPr>
      <w:r>
        <w:rPr>
          <w:b/>
          <w:bCs/>
          <w:lang w:val="el" w:eastAsia="el"/>
        </w:rPr>
        <w:t>4.</w:t>
      </w:r>
      <w:r>
        <w:rPr>
          <w:lang w:val="el" w:eastAsia="el"/>
        </w:rPr>
        <w:t xml:space="preserve"> Σε περίπτωση μη καταβολής οφειλόμενης δόσης ο δικαιούχος παύει να είναι λήπτης της ενίσχυσης και οι υπολειπόμενοι τόκοι βαρύνουν αποκλειστικώς τον ίδιο. Σε περίπτωση υπέρβασης του ορίου σώρευσης κατά τις διατάξεις του άρθρου 7 της παρούσας, η ενίσχυση χορηγείται μέχρι του ορίου αυτού και οι υπολειπόμενοι τόκοι βαρύνουν αποκλειστικώς τον οφειλέτη.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Χρηματοδότηση και Διαδικασία Καταβολής της Έντοκης Επιβάρυνσης στον Προμηθευτή.</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προϋπολογισμό του Υπουργείου Περιβάλλοντος και Ενέργειας σε βάρος των πιστώσεων του EΦ 1031-204-0000000 και ΑΛΕ 2310889001 (Επιχορηγήσεις σε λοιπά νομικά πρόσωπα για λοιπούς σκοπούς) του τακτικού προϋπολογισμού του ΥΠΕΝ. Η Διεύθυνση Ηλεκτρικής Ενέργειας μεριμνά και εισηγείται στην αρμόδια υπηρεσία της ΓΔΟΥ την καταβολή της επιχορήγησης του εκάστοτε Προμηθευτή προσκομίζοντας απόφαση δέσμευσης πίστωσης, απόφαση επιχορήγησης του Υπουργού Περιβάλλοντος και Ενέργειας για τον εκάστοτε Προμηθευτή, κατάσταση δαπάνης και αντίγραφο του τραπεζικού λογαριασμού του δικαιούχου Προμηθευτή. Το ποσό της επιχορήγησης καταβάλλεται χωρίς τη διενέργεια συμψηφισμών ή παρακρατήσεων.</w:t>
      </w:r>
    </w:p>
    <w:p>
      <w:pPr>
        <w:pStyle w:val="MainText"/>
        <w:spacing w:before="120" w:after="0"/>
        <w:rPr>
          <w:lang w:val="el" w:eastAsia="el"/>
        </w:rPr>
      </w:pPr>
      <w:r>
        <w:rPr>
          <w:b/>
          <w:bCs/>
          <w:lang w:val="el" w:eastAsia="el"/>
        </w:rPr>
        <w:t>2.</w:t>
      </w:r>
      <w:r>
        <w:rPr>
          <w:lang w:val="el" w:eastAsia="el"/>
        </w:rPr>
        <w:t xml:space="preserve"> Για κάθε έτος, αρχής γενομένης την 1η Ιανουαρίου του 2025 και λήξης την 31η Δεκεμβρίου 2034, το ποσό της έντοκης επιβάρυνσης που θα καταβληθεί στους παρόχους ηλεκτρικής ενέργειας ανέρχεται μέχρι το ποσό των 6.106.919,20 ευρώ.</w:t>
      </w:r>
    </w:p>
    <w:p>
      <w:pPr>
        <w:pStyle w:val="MainText"/>
        <w:spacing w:before="120" w:after="0"/>
        <w:rPr>
          <w:lang w:val="el" w:eastAsia="el"/>
        </w:rPr>
      </w:pPr>
      <w:r>
        <w:rPr>
          <w:b/>
          <w:bCs/>
          <w:lang w:val="el" w:eastAsia="el"/>
        </w:rPr>
        <w:t>3.</w:t>
      </w:r>
      <w:r>
        <w:rPr>
          <w:lang w:val="el" w:eastAsia="el"/>
        </w:rPr>
        <w:t xml:space="preserve"> Οι Προμηθευτές είναι υποχρεωμένοι να υποβάλλουν στη Γενική Διεύθυνση Ενέργειας και στη Γενική Διεύθυνση Οικονομικών Υπηρεσιών του Υπουργείου Περιβάλλοντος και Ενέργειας αναλυτική αναφορά ανά παροχή και ανά δικαιούχο, όπως τους έχει αποσταλεί από τον ΔΕΔΔΗΕ, καθώς και τους δικαιούχους που παραμένουν στη ρύθμιση, τα ποσά που έχουν αποπληρωθεί, τα υπόλοιπα των οφειλών, και τα οφειλόμενα ποσά της έντοκης επιβάρυνσης, μέχρι την 31η Δεκεμβρίου έκαστου έτους αρχής γενομένης το έτος 2024.</w:t>
      </w:r>
    </w:p>
    <w:p>
      <w:pPr>
        <w:pStyle w:val="MainText"/>
        <w:spacing w:before="120" w:after="0"/>
        <w:rPr>
          <w:lang w:val="el" w:eastAsia="el"/>
        </w:rPr>
      </w:pPr>
      <w:r>
        <w:rPr>
          <w:b/>
          <w:bCs/>
          <w:lang w:val="el" w:eastAsia="el"/>
        </w:rPr>
        <w:t>4.</w:t>
      </w:r>
      <w:r>
        <w:rPr>
          <w:lang w:val="el" w:eastAsia="el"/>
        </w:rPr>
        <w:t xml:space="preserve"> Αρχής γενομένης από 1.1.2025, τα ποσά της έντοκης επιβάρυνσης αποδίδονται στον εκάστοτε Προμηθευτή σε ετήσια βάση.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και Έλεγχοι στο πλαίσιο χορήγησης ενισχύσεων ήσσονος σημασίας</w:t>
      </w:r>
    </w:p>
    <w:p>
      <w:pPr>
        <w:pStyle w:val="MainText"/>
        <w:spacing w:before="120" w:after="0"/>
        <w:rPr>
          <w:lang w:val="el" w:eastAsia="el"/>
        </w:rPr>
      </w:pPr>
      <w:r>
        <w:rPr>
          <w:b/>
          <w:bCs/>
          <w:lang w:val="el" w:eastAsia="el"/>
        </w:rPr>
        <w:t>1.</w:t>
      </w:r>
      <w:r>
        <w:rPr>
          <w:lang w:val="el" w:eastAsia="el"/>
        </w:rPr>
        <w:t xml:space="preserve"> Η χορήγηση από το δημόσιο της έντοκης επιβάρυνσης των οφειλών στους δικαιούχους αποτελεί κρατική ενίσχυση, η οποία χορηγείται i) σε επιχειρήσεις που δραστηριοποιούνται στην πρωτογενή παραγωγή γεωργικών προϊόντων, σύμφωνα με τις προϋποθέσεις του Κανονισμού 2013/1408, όπως εκάστοτε ισχύει για τις ενισχύσεις ήσσονος σημασίας (de minimis), ii) σε επιχειρήσεις που δραστηριοποιούνται στους τομείς της πρωτογενούς παραγωγής προϊόντων αλιείας και της υδατοκαλλιέργειας σύμφωνα με τις προϋποθέσεις του Κανονισμού 2014/717, όπως εκάστοτε ισχύει, για τις ενισχύσεις ήσσονος σημασίας (de minimis) και iii) σε επιχειρήσεις που δραστηριοποιούνται σε άλλους τομείς, πέραν των περιπτώσεων i) και ii) ανωτέρω σύμφωνα με τον Κανονισμό (ΕΕ) αριθ. 2023/2831 της Επιτροπής σχετικά με την εφαρμογή των άρθρων 107 και 108 της Συνθήκης για τη λειτουργία της Ευρωπαϊκής Ένωσης στις ενισχύσεις ήσσονος σημασίας.</w:t>
      </w:r>
    </w:p>
    <w:p>
      <w:pPr>
        <w:pStyle w:val="MainText"/>
        <w:spacing w:before="120" w:after="0"/>
        <w:rPr>
          <w:lang w:val="el" w:eastAsia="el"/>
        </w:rPr>
      </w:pPr>
      <w:r>
        <w:rPr>
          <w:b/>
          <w:bCs/>
          <w:lang w:val="el" w:eastAsia="el"/>
        </w:rPr>
        <w:t>2.</w:t>
      </w:r>
      <w:r>
        <w:rPr>
          <w:lang w:val="el" w:eastAsia="el"/>
        </w:rPr>
        <w:t xml:space="preserve"> Ειδικότερα η ενίσχυση για κάθε ενιαία επιχείρησηδικαιούχο δεν δύναται να υπερβαίνει για επιχειρήσεις της περίπτωσης i) ανωτέρω το ποσό των 20.000 € συνυπολογιζόμενων τυχόν λοιπών ενισχύσεων ήσσονος σημασίας που έχει λάβει κατά τη διάρκεια οποιασδήποτε περιόδου 3 οικονομικών ετών και για επιχειρήσεις της περίπτωσης ii) ανωτέρω το ποσό των 30.000 € συνυπολογιζόμενων τυχόν λοιπών ενισχύσεων ήσσονος σημασίας που έχει λάβει κατά τη διάρκεια οποιασδήποτε περιόδου 3 οικονομικών ετών και για επιχειρήσεις της περίπτωσης iii) ανωτέρω το ποσό των 300.000 € κατά τη διάρκεια οποιασδήποτε περιόδου 3 ετών. Τα σωρευτικά ποσά της ενίσχυσης ήσσονος σημασίας που χορηγούνται σε επιχειρήσεις των περιπτώσεων i), ii), iii) ανωτέρω δεν δύναται να υπερβαίνουν τα εθνικά ανώτατα όρια που καθορίζονται στους αντίστοιχους Κανονισμούς.</w:t>
      </w:r>
    </w:p>
    <w:p>
      <w:pPr>
        <w:pStyle w:val="MainText"/>
        <w:spacing w:before="120" w:after="0"/>
        <w:rPr>
          <w:lang w:val="el" w:eastAsia="el"/>
        </w:rPr>
      </w:pPr>
      <w:r>
        <w:rPr>
          <w:b/>
          <w:bCs/>
          <w:lang w:val="el" w:eastAsia="el"/>
        </w:rPr>
        <w:t>3.</w:t>
      </w:r>
      <w:r>
        <w:rPr>
          <w:lang w:val="el" w:eastAsia="el"/>
        </w:rPr>
        <w:t xml:space="preserve"> Αρμόδιος φορέας για τον έλεγχο σώρευσης της ενίσχυσης ήσσονος σημασίας (de minimis) της παρούσας ορίζεται ο ΔΕΔΔΗΕ ο οποίος υποχρεούται να θέτει στη διάθεση της Γενικής Διεύθυνσης Ενέργειας και της Γενικής Διεύθυνσης Οικονομικών Υπηρεσιών του Υπουργείου Περιβάλλοντος και Ενέργειας τα αποτελέσματα του ελέγχου, καθώς και κάθε πληροφορία σχετική με την πορεία εφαρμογής της ενίσχυσης της παρούσας.</w:t>
      </w:r>
    </w:p>
    <w:p>
      <w:pPr>
        <w:pStyle w:val="MainText"/>
        <w:spacing w:before="120" w:after="0"/>
        <w:rPr>
          <w:lang w:val="el" w:eastAsia="el"/>
        </w:rPr>
      </w:pPr>
      <w:r>
        <w:rPr>
          <w:b/>
          <w:bCs/>
          <w:lang w:val="el" w:eastAsia="el"/>
        </w:rPr>
        <w:t>4.</w:t>
      </w:r>
      <w:r>
        <w:rPr>
          <w:lang w:val="el" w:eastAsia="el"/>
        </w:rPr>
        <w:t xml:space="preserve"> Ο ΔΕΔΔΗΕ οφείλει μετά την ολοκλήρωση του ελέγχου της παρ. 4 του άρθρου 4 να μεριμνά αμελλητί για την ενημέρωση του Πληροφοριακού Συστήματος Σώρευσης Κρατικών Ενισχύσεων Ήσσονος Σημασίας σχετικά με τις χορηγηθείσες ενισχύσεις.</w:t>
      </w:r>
    </w:p>
    <w:p>
      <w:pPr>
        <w:pStyle w:val="MainText"/>
        <w:spacing w:before="120" w:after="0"/>
        <w:rPr>
          <w:lang w:val="el" w:eastAsia="el"/>
        </w:rPr>
      </w:pPr>
      <w:r>
        <w:rPr>
          <w:b/>
          <w:bCs/>
          <w:lang w:val="el" w:eastAsia="el"/>
        </w:rPr>
        <w:t>5.</w:t>
      </w:r>
      <w:r>
        <w:rPr>
          <w:lang w:val="el" w:eastAsia="el"/>
        </w:rPr>
        <w:t xml:space="preserve"> Σε περίπτωση εκ των υστέρων διαπίστωσης υπέρβασης του ανώτατων ορίων της παρ. 2 του παρόντος άρθρου, συνεπεία υπέρβασης του ποσού, ο ΔΕΔΔΗΕ ενημερώνει τις αρμόδιες υπηρεσίες του ΥΠΕΝ, οι οποίες φροντίζουν για την έντοκη ανάκτηση του συνόλου της χορηγηθείσας ενίσχυσης,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Ο ΔΕΔΔΗΕ διατηρεί επί 10 οικονομικά έτη από την ημερομηνία χορήγησης των ενισχύσεων δυνάμει του παρόντος καθεστώτος για τη χορήγηση κρατικών ενισχύσεων ήσσονος σημασίας (de minimis), τα σχετικά αρχεία που περιέχουν όλες τις πληροφορίες που είναι αναγκαίες για να αποδειχθεί ότι έχουν τηρηθεί οι όροι των σχετικών Κανονισμών.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4"/>
        <w:gridCol w:w="20"/>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 με ΑΦΜ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προϊόντων</w:t>
      </w:r>
      <w:r>
        <w:rPr>
          <w:sz w:val="30"/>
          <w:szCs w:val="30"/>
          <w:vertAlign w:val="superscript"/>
          <w:lang w:val="el" w:eastAsia="el"/>
        </w:rPr>
        <w:t>iv</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289"/>
        <w:gridCol w:w="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vi</w:t>
      </w:r>
      <w:r>
        <w:rPr>
          <w:lang w:val="el" w:eastAsia="el"/>
        </w:rPr>
        <w:t xml:space="preserve"> στην ως άνω επιχείρηση</w:t>
      </w:r>
      <w:r>
        <w:rPr>
          <w:sz w:val="30"/>
          <w:szCs w:val="30"/>
          <w:vertAlign w:val="superscript"/>
          <w:lang w:val="el" w:eastAsia="el"/>
        </w:rPr>
        <w:t>vii, viii</w:t>
      </w:r>
      <w:r>
        <w:rPr>
          <w:lang w:val="el" w:eastAsia="el"/>
        </w:rPr>
        <w:t xml:space="preserve"> βάσει της ΚΥΑ ……………………………………………………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iii)</w:t>
      </w:r>
      <w:r>
        <w:rPr>
          <w:lang w:val="en" w:eastAsia="en"/>
        </w:rPr>
        <w:tab/>
      </w:r>
      <w:r>
        <w:rPr>
          <w:lang w:val="el" w:eastAsia="el"/>
        </w:rPr>
        <w:t>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επιχείρηση, καθώς δραστηριοποιείται στον τομέα (στους τομείς)………………………. στον οποίο (στους οποίους) εφαρμόζεται ο Κανονισμός (ΕΕ) 2831/2023,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δραστηριοποιείται στην πρωτογενή παραγωγή προϊόντων αλιείας και υδατοκαλλιέργειας στην οποία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ΣΤ.</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lang w:val="el" w:eastAsia="el"/>
        </w:rPr>
        <w:t xml:space="preserve">Ζ.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2831/2023,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την πρωτογενή παραγωγή προϊόντων αλιείας και υδατοκαλλιέργειας βάσει του Κανονισμού (ΕΕ) αριθ. 717/2014,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ii</w:t>
      </w:r>
      <w:r>
        <w:rPr>
          <w:lang w:val="el" w:eastAsia="el"/>
        </w:rPr>
        <w:t xml:space="preserve"> Αναγράφεται ολογράφως.</w:t>
      </w:r>
    </w:p>
    <w:p>
      <w:pPr>
        <w:spacing w:before="240" w:after="240"/>
        <w:rPr>
          <w:lang w:val="el" w:eastAsia="el"/>
        </w:rPr>
      </w:pPr>
      <w:r>
        <w:rPr>
          <w:sz w:val="30"/>
          <w:szCs w:val="30"/>
          <w:vertAlign w:val="superscript"/>
          <w:lang w:val="el" w:eastAsia="el"/>
        </w:rPr>
        <w:t>iii</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sz w:val="30"/>
          <w:szCs w:val="30"/>
          <w:vertAlign w:val="superscript"/>
          <w:lang w:val="el" w:eastAsia="el"/>
        </w:rPr>
        <w:t>v</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sz w:val="30"/>
          <w:szCs w:val="30"/>
          <w:vertAlign w:val="superscript"/>
          <w:lang w:val="el" w:eastAsia="el"/>
        </w:rPr>
        <w:t>vi</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vii</w:t>
      </w:r>
      <w:r>
        <w:rPr>
          <w:lang w:val="el" w:eastAsia="el"/>
        </w:rPr>
        <w:t xml:space="preserve">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viii</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sz w:val="30"/>
          <w:szCs w:val="30"/>
          <w:vertAlign w:val="superscript"/>
          <w:lang w:val="el" w:eastAsia="el"/>
        </w:rPr>
        <w:t>ix</w:t>
      </w:r>
      <w:r>
        <w:rPr>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ΣΤΗΝ ΠΡΩΤΟΓΕΝΗ ΠΑΡΑΓΩΓΗ ΠΡΟΪΟΝΤΩΝ ΑΛΙΕΙΑΣ ΚΑΙ ΥΔΑΤΟΚΑΛΛΙΕΡΓΕΙΑΣ</w:t>
      </w:r>
    </w:p>
    <w:p>
      <w:pPr>
        <w:spacing w:before="240" w:after="240"/>
        <w:rPr>
          <w:lang w:val="el" w:eastAsia="el"/>
        </w:rPr>
      </w:pPr>
      <w:r>
        <w:rPr>
          <w:b/>
          <w:bCs/>
          <w:lang w:val="el" w:eastAsia="el"/>
        </w:rPr>
        <w:t>ΒΑΣΕΙ ΤΟΥ ΚΑΝΟΝΙΣΜΟΥ (EE) 717/2014</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1"/>
        <w:gridCol w:w="22"/>
        <w:gridCol w:w="177"/>
        <w:gridCol w:w="143"/>
        <w:gridCol w:w="987"/>
        <w:gridCol w:w="27"/>
        <w:gridCol w:w="2831"/>
        <w:gridCol w:w="29"/>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r>
              <w:rPr>
                <w:rStyle w:val="Hyperlink"/>
                <w:b w:val="0"/>
                <w:bCs w:val="0"/>
                <w:i w:val="0"/>
                <w:iCs w:val="0"/>
                <w:smallCaps w:val="0"/>
                <w:color w:val="000000"/>
                <w:sz w:val="20"/>
                <w:szCs w:val="20"/>
                <w:u w:val="none" w:color="0000EE"/>
                <w:vertAlign w:val="superscript"/>
                <w:lang w:val="el" w:eastAsia="el"/>
              </w:rPr>
              <w:footnoteReference w:id="2"/>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rStyle w:val="Hyperlink"/>
          <w:color w:val="000000"/>
          <w:sz w:val="20"/>
          <w:szCs w:val="20"/>
          <w:u w:val="none" w:color="0000EE"/>
          <w:vertAlign w:val="superscript"/>
          <w:lang w:val="el" w:eastAsia="el"/>
        </w:rPr>
        <w:footnoteReference w:id="4"/>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iv</w:t>
      </w:r>
      <w:r>
        <w:rPr>
          <w:lang w:val="el" w:eastAsia="el"/>
        </w:rPr>
        <w:t>:</w:t>
      </w:r>
    </w:p>
    <w:p>
      <w:pPr>
        <w:spacing w:before="240" w:after="240"/>
        <w:rPr>
          <w:lang w:val="el" w:eastAsia="el"/>
        </w:rPr>
      </w:pPr>
      <w:r>
        <w:rPr>
          <w:b/>
          <w:bCs/>
          <w:lang w:val="el" w:eastAsia="el"/>
        </w:rPr>
        <w:t xml:space="preserve">Α. </w:t>
      </w:r>
      <w:r>
        <w:rPr>
          <w:lang w:val="el" w:eastAsia="el"/>
        </w:rPr>
        <w:t>Η επιχείρηση ………………….………………………...……………………………………………………………… με</w:t>
      </w:r>
    </w:p>
    <w:p>
      <w:pPr>
        <w:spacing w:before="240" w:after="240"/>
        <w:rPr>
          <w:lang w:val="el" w:eastAsia="el"/>
        </w:rPr>
      </w:pPr>
      <w:r>
        <w:rPr>
          <w:lang w:val="el" w:eastAsia="el"/>
        </w:rPr>
        <w:t>ΑΦΜ …..……………..……, την οποία νομίμως εκπροσωπώ: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vii</w:t>
      </w:r>
      <w:r>
        <w:rPr>
          <w:lang w:val="el" w:eastAsia="el"/>
        </w:rPr>
        <w:t xml:space="preserve"> στην ως άνω επιχείρηση</w:t>
      </w:r>
      <w:r>
        <w:rPr>
          <w:sz w:val="30"/>
          <w:szCs w:val="30"/>
          <w:vertAlign w:val="superscript"/>
          <w:lang w:val="el" w:eastAsia="el"/>
        </w:rPr>
        <w:t>viii,ix</w:t>
      </w:r>
      <w:r>
        <w:rPr>
          <w:lang w:val="el" w:eastAsia="el"/>
        </w:rPr>
        <w:t xml:space="preserve"> βάσει της ΚΥΑ ……………………………………………………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αγοράζονται ή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iii)</w:t>
      </w:r>
      <w:r>
        <w:rPr>
          <w:lang w:val="en" w:eastAsia="en"/>
        </w:rPr>
        <w:tab/>
      </w:r>
      <w:r>
        <w:rPr>
          <w:lang w:val="el" w:eastAsia="el"/>
        </w:rPr>
        <w:t>σε ενισχύσεις που εξαρτώνται από τη χρήση εγχώριων προϊόντων έναντι εισαγόμενων,</w:t>
      </w:r>
    </w:p>
    <w:p>
      <w:pPr>
        <w:pStyle w:val="StructureList1"/>
        <w:spacing w:before="120" w:after="0"/>
        <w:rPr>
          <w:lang w:val="el" w:eastAsia="el"/>
        </w:rPr>
      </w:pPr>
      <w:r>
        <w:rPr>
          <w:lang w:val="el" w:eastAsia="el"/>
        </w:rPr>
        <w:t>iv)</w:t>
      </w:r>
      <w:r>
        <w:rPr>
          <w:lang w:val="en" w:eastAsia="en"/>
        </w:rPr>
        <w:tab/>
      </w:r>
      <w:r>
        <w:rPr>
          <w:lang w:val="el" w:eastAsia="el"/>
        </w:rPr>
        <w:t>σε ενισχύσεις για την αγορά αλιευτικών σκαφών,</w:t>
      </w:r>
    </w:p>
    <w:p>
      <w:pPr>
        <w:pStyle w:val="StructureList1"/>
        <w:spacing w:before="120" w:after="0"/>
        <w:rPr>
          <w:lang w:val="el" w:eastAsia="el"/>
        </w:rPr>
      </w:pPr>
      <w:r>
        <w:rPr>
          <w:lang w:val="el" w:eastAsia="el"/>
        </w:rPr>
        <w:t>v)</w:t>
      </w:r>
      <w:r>
        <w:rPr>
          <w:lang w:val="en" w:eastAsia="en"/>
        </w:rPr>
        <w:tab/>
      </w:r>
      <w:r>
        <w:rPr>
          <w:lang w:val="el" w:eastAsia="el"/>
        </w:rPr>
        <w:t>σε ενισχύσεις για τον εκσυγχρονισμό ή την αντικατάσταση των κύριων ή βοηθητικών μηχανών αλιευτικών σκαφών,</w:t>
      </w:r>
    </w:p>
    <w:p>
      <w:pPr>
        <w:pStyle w:val="StructureList1"/>
        <w:spacing w:before="120" w:after="0"/>
        <w:rPr>
          <w:lang w:val="el" w:eastAsia="el"/>
        </w:rPr>
      </w:pPr>
      <w:r>
        <w:rPr>
          <w:lang w:val="el" w:eastAsia="el"/>
        </w:rPr>
        <w:t>vi)</w:t>
      </w:r>
      <w:r>
        <w:rPr>
          <w:lang w:val="en" w:eastAsia="en"/>
        </w:rPr>
        <w:tab/>
      </w:r>
      <w:r>
        <w:rPr>
          <w:lang w:val="el" w:eastAsia="el"/>
        </w:rPr>
        <w:t>σε ενισχύσεις για εργασίες που αυξάνουν την αλιευτική ικανότητα ενός αλιευτικού σκάφους ή αφορούν εξοπλισμό για την αύξηση της ικανότητας ενός αλιευτικού σκάφους να εντοπίζει αλιεύματα,</w:t>
      </w:r>
    </w:p>
    <w:p>
      <w:pPr>
        <w:pStyle w:val="StructureList1"/>
        <w:spacing w:before="120" w:after="0"/>
        <w:rPr>
          <w:lang w:val="el" w:eastAsia="el"/>
        </w:rPr>
      </w:pPr>
      <w:r>
        <w:rPr>
          <w:lang w:val="el" w:eastAsia="el"/>
        </w:rPr>
        <w:t>vii)</w:t>
      </w:r>
      <w:r>
        <w:rPr>
          <w:lang w:val="en" w:eastAsia="en"/>
        </w:rPr>
        <w:tab/>
      </w:r>
      <w:r>
        <w:rPr>
          <w:lang w:val="el" w:eastAsia="el"/>
        </w:rPr>
        <w:t>σε ενισχύσεις για ναυπήγηση νέων αλιευτικών σκαφών ή εισαγωγή αλιευτικών σκαφών,</w:t>
      </w:r>
    </w:p>
    <w:p>
      <w:pPr>
        <w:pStyle w:val="StructureList1"/>
        <w:spacing w:before="120" w:after="0"/>
        <w:rPr>
          <w:lang w:val="el" w:eastAsia="el"/>
        </w:rPr>
      </w:pPr>
      <w:r>
        <w:rPr>
          <w:lang w:val="el" w:eastAsia="el"/>
        </w:rPr>
        <w:t>viii)</w:t>
      </w:r>
      <w:r>
        <w:rPr>
          <w:lang w:val="en" w:eastAsia="en"/>
        </w:rPr>
        <w:tab/>
      </w:r>
      <w:r>
        <w:rPr>
          <w:lang w:val="el" w:eastAsia="el"/>
        </w:rPr>
        <w:t>σε ενισχύσεις για την προσωρινή ή οριστική παύση των αλιευτικών δραστηριοτήτων, με εξαίρεση τις ενισχύσεις που πληρούν τους όρους των άρθρων 20 και 21 του κανονισμού (ΕΕ) 2021/1139 του Ευρωπαϊκού Κοινοβουλίου και του Συμβουλίου,</w:t>
      </w:r>
    </w:p>
    <w:p>
      <w:pPr>
        <w:pStyle w:val="StructureList1"/>
        <w:spacing w:before="120" w:after="0"/>
        <w:rPr>
          <w:lang w:val="el" w:eastAsia="el"/>
        </w:rPr>
      </w:pPr>
      <w:r>
        <w:rPr>
          <w:lang w:val="el" w:eastAsia="el"/>
        </w:rPr>
        <w:t>ix)</w:t>
      </w:r>
      <w:r>
        <w:rPr>
          <w:lang w:val="en" w:eastAsia="en"/>
        </w:rPr>
        <w:tab/>
      </w:r>
      <w:r>
        <w:rPr>
          <w:lang w:val="el" w:eastAsia="el"/>
        </w:rPr>
        <w:t>σε ενισχύσεις για την πειραματική αλιεία,</w:t>
      </w:r>
    </w:p>
    <w:p>
      <w:pPr>
        <w:pStyle w:val="StructureList1"/>
        <w:spacing w:before="120" w:after="0"/>
        <w:rPr>
          <w:lang w:val="el" w:eastAsia="el"/>
        </w:rPr>
      </w:pPr>
      <w:r>
        <w:rPr>
          <w:lang w:val="el" w:eastAsia="el"/>
        </w:rPr>
        <w:t>x)</w:t>
      </w:r>
      <w:r>
        <w:rPr>
          <w:lang w:val="en" w:eastAsia="en"/>
        </w:rPr>
        <w:tab/>
      </w:r>
      <w:r>
        <w:rPr>
          <w:lang w:val="el" w:eastAsia="el"/>
        </w:rPr>
        <w:t>σε ενισχύσεις για τη μεταβίβαση της κυριότητας μιας επιχείρησης,</w:t>
      </w:r>
    </w:p>
    <w:p>
      <w:pPr>
        <w:pStyle w:val="StructureList1"/>
        <w:spacing w:before="120" w:after="0"/>
        <w:rPr>
          <w:lang w:val="el" w:eastAsia="el"/>
        </w:rPr>
      </w:pPr>
      <w:r>
        <w:rPr>
          <w:lang w:val="el" w:eastAsia="el"/>
        </w:rPr>
        <w:t>xi)</w:t>
      </w:r>
      <w:r>
        <w:rPr>
          <w:lang w:val="en" w:eastAsia="en"/>
        </w:rPr>
        <w:tab/>
      </w:r>
      <w:r>
        <w:rPr>
          <w:lang w:val="el" w:eastAsia="el"/>
        </w:rPr>
        <w:t>σε ενισχύσεις για άμεσο εμπλουτισμό των αποθεμάτων, εκτός εάν προβλέπεται ρητά ως μέτρο διατήρησης από νομοθετική πράξη της Ένωσης ή πρόκειται για την περίπτωση του πειραματικού εμπλουτισμού αποθεμάτων.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προϊόντων αλιείας και υδατοκαλλιέργειας και δραστηριοποιείται επίσης σε έναν ή περισσότερους από τους τομείς ή έχει άλλες δραστηριότητες που εμπίπτουν στο πεδίο εφαρμογής του κανονισμού (ΕΕ) αριθ. 2831/2023 της Επιτροπής2831/2023)</w:t>
      </w:r>
    </w:p>
    <w:p>
      <w:pPr>
        <w:spacing w:before="240" w:after="240"/>
        <w:rPr>
          <w:lang w:val="el" w:eastAsia="el"/>
        </w:rPr>
      </w:pPr>
      <w:r>
        <w:rPr>
          <w:lang w:val="el" w:eastAsia="el"/>
        </w:rPr>
        <w:t>Η επιχείρηση, καθώς δραστηριοποιείται στον τομέα (στους τομείς)………………………. στον οποίο (στους οποίους) εφαρμόζεται ο Κανονισμός (ΕΕ) 2831/2023, διασφαλίζει με κατάλληλα μέσα, όπως ο διαχωρισμός των δραστηριοτήτων ή η διάκριση των στοιχείων κόστους, ότι η πρωτογενής παραγωγή προϊόντων αλιείας και υδατοκαλλιέργειας δεν επωφελείται από τις ενισχύσεις ήσσονος σημασίας που χορηγούνται σύμφωνα με τον εν λόγω κανονισμό.</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προϊόντων αλιείας και υδατοκαλλιέργειας καθώς και στην πρωτογενή παραγωγή γεωργικών προϊόντων που εμπίπτουν στο πεδίο εφαρμογής του κανονισμού (ΕΕ) αριθ. 1408/2013 της Επιτροπής)</w:t>
      </w:r>
    </w:p>
    <w:p>
      <w:pPr>
        <w:spacing w:before="240" w:after="240"/>
        <w:rPr>
          <w:lang w:val="el" w:eastAsia="el"/>
        </w:rPr>
      </w:pPr>
      <w:r>
        <w:rPr>
          <w:lang w:val="el" w:eastAsia="el"/>
        </w:rPr>
        <w:t>Η επιχείρηση, καθώς δραστηριοποιείται στον τομέα της πρωτογενούς παραγωγής γεωργικών προϊόντων στον οποίο εφαρμόζεται ο Κανονισμός (ΕΕ) 1408/2013, διασφαλίζει με κατάλληλα μέσα, όπως ο διαχωρισμός των δραστηριοτήτων ή η διάκριση των στοιχείων κόστους, ότι η πρωτογενής παραγωγή γεωργικών προϊόντων δεν επωφελείται από ενισχύσεις ήσσονος σημασίας που χορηγούνται σύμφωνα με τον κανονισμό 717/2014.</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ΣΤ.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Ζ</w:t>
      </w:r>
      <w:r>
        <w:rPr>
          <w:lang w:val="el" w:eastAsia="el"/>
        </w:rPr>
        <w:t xml:space="preserve">. </w:t>
      </w:r>
      <w:r>
        <w:rPr>
          <w:i/>
          <w:iCs/>
          <w:lang w:val="el" w:eastAsia="el"/>
        </w:rPr>
        <w:t>(Σε περίπτωση που η επιχείρηση δραστηριοποιείται στην πρωτογενή παραγωγή προϊόντων αλιείας και υδατοκαλλιέργειας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2831/2023,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προϊόντων αλιείας και υδατοκαλλιέργειας και επίσης στον τομέα της πρωτογενούς παραγωγής γεωργικών προϊόντων που εμπίπτει στο πεδίο εφαρμογής του Κανονισμού (ΕΕ) αριθμ.1408/2013)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δραστηριότητα στον τομέα της πρωτογενούς παραγωγής γεωργικών προϊόντων βάσει του Κανονισμού (ΕΕ) αριθ. 1408/2013,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ii</w:t>
      </w:r>
      <w:r>
        <w:rPr>
          <w:lang w:val="el" w:eastAsia="el"/>
        </w:rPr>
        <w:t xml:space="preserve"> Αναγράφεται ολογράφως.</w:t>
      </w:r>
    </w:p>
    <w:p>
      <w:pPr>
        <w:spacing w:before="240" w:after="240"/>
        <w:rPr>
          <w:lang w:val="el" w:eastAsia="el"/>
        </w:rPr>
      </w:pPr>
      <w:r>
        <w:rPr>
          <w:sz w:val="30"/>
          <w:szCs w:val="30"/>
          <w:vertAlign w:val="superscript"/>
          <w:lang w:val="el" w:eastAsia="el"/>
        </w:rPr>
        <w:t>iii</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sz w:val="30"/>
          <w:szCs w:val="30"/>
          <w:vertAlign w:val="superscript"/>
          <w:lang w:val="el" w:eastAsia="el"/>
        </w:rPr>
        <w:t>v</w:t>
      </w:r>
      <w:r>
        <w:rPr>
          <w:lang w:val="el" w:eastAsia="el"/>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απαραίτητες για την προετοιμασία ενός ζώου ή φυτού για την πρώτη πώληση, συμπεριλαμβανομένης της κοπής, της φιλετοποίησης ή της κατάψυξης, και της πρώτης πώλησης σε μεταπωλητές ή μεταποιητές</w:t>
      </w:r>
    </w:p>
    <w:p>
      <w:pPr>
        <w:spacing w:before="240" w:after="240"/>
        <w:rPr>
          <w:lang w:val="el" w:eastAsia="el"/>
        </w:rPr>
      </w:pPr>
      <w:r>
        <w:rPr>
          <w:lang w:val="el" w:eastAsia="el"/>
        </w:rPr>
        <w:t>Περαιτέρω, ως «αλιευτικά προϊόντα και προϊόντα υδατοκαλλιέργειας» νοούνται τα προϊόντα που ορίζονται στο άρθρο 5 στοιχεία α) και β) του κανονισμού (ΕΕ) αριθ. 1379/2013 του Ευρωπαϊκού Κοινοβουλίου και του Συμβουλίου.</w:t>
      </w:r>
    </w:p>
    <w:p>
      <w:pPr>
        <w:spacing w:before="240" w:after="240"/>
        <w:rPr>
          <w:lang w:val="el" w:eastAsia="el"/>
        </w:rPr>
      </w:pPr>
      <w:r>
        <w:rPr>
          <w:lang w:val="el" w:eastAsia="el"/>
        </w:rPr>
        <w:t>Ως «μεταποίηση και εμπορία προϊόντων αλιείας και υδατοκαλλιέργειας» νοούνται όλες οι εργασίες , συμπεριλαμβανομένου του χειρισμού, της επεξεργασίας και της μετατροπής, που πραγματοποιούνται μετά τη στιγμή της εκφόρτωσης -ή της συγκομιδής στην περίπτωση της υδατοκαλλιέργειαςκαι έχουν ως αποτέλεσμα ένα μεταποιημένο προϊόν, καθώς και η διανομή του ·</w:t>
      </w:r>
    </w:p>
    <w:p>
      <w:pPr>
        <w:spacing w:before="240" w:after="240"/>
        <w:rPr>
          <w:lang w:val="el" w:eastAsia="el"/>
        </w:rPr>
      </w:pPr>
      <w:r>
        <w:rPr>
          <w:sz w:val="30"/>
          <w:szCs w:val="30"/>
          <w:vertAlign w:val="superscript"/>
          <w:lang w:val="el" w:eastAsia="el"/>
        </w:rPr>
        <w:t>vi</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διατηρούν οποιαδήποτε από τις σχέσεις που αναφέρονται στα στοιχεία α) έως δ) με μία ή περισσότερες άλλες επιχειρήσεις θεωρούνται επίσης ως ενιαία επιχείρηση.</w:t>
      </w:r>
    </w:p>
    <w:p>
      <w:pPr>
        <w:spacing w:before="240" w:after="240"/>
        <w:rPr>
          <w:lang w:val="el" w:eastAsia="el"/>
        </w:rPr>
      </w:pPr>
      <w:r>
        <w:rPr>
          <w:sz w:val="30"/>
          <w:szCs w:val="30"/>
          <w:vertAlign w:val="superscript"/>
          <w:lang w:val="el" w:eastAsia="el"/>
        </w:rPr>
        <w:t>vii</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viii</w:t>
      </w:r>
      <w:r>
        <w:rPr>
          <w:lang w:val="el" w:eastAsia="el"/>
        </w:rPr>
        <w:t xml:space="preserve">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ix</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sz w:val="30"/>
          <w:szCs w:val="30"/>
          <w:vertAlign w:val="superscript"/>
          <w:lang w:val="el" w:eastAsia="el"/>
        </w:rPr>
        <w:t>x</w:t>
      </w:r>
      <w:r>
        <w:rPr>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 σύμφωνα με την Ανακοίνωση της Επιτροπής σχετικά με τα τρέχοντα επιτόκια ανάκτησης και τα επιτόκια αναφοράς/προεξόφλησης κρατικών ενισχύσεων που ισχύουν.</w:t>
      </w:r>
    </w:p>
    <w:p>
      <w:pPr>
        <w:spacing w:before="240" w:after="240"/>
        <w:rPr>
          <w:lang w:val="el" w:eastAsia="el"/>
        </w:rPr>
      </w:pPr>
      <w:r>
        <w:rPr>
          <w:b/>
          <w:bCs/>
          <w:lang w:val="el" w:eastAsia="el"/>
        </w:rPr>
        <w:t>ΠΑΡΑΡΤΗΜΑ ΙΙI</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lang w:val="el" w:eastAsia="el"/>
        </w:rPr>
        <w:t xml:space="preserve">Η ακρίβεια των στοιχείων που υποβάλλονται με αυτή τη δήλωση μπορεί να ελεγχθεί με βάση το αρχείο άλλων υπηρεσιών (άρθρο 8 παρ. </w:t>
      </w:r>
    </w:p>
    <w:p>
      <w:pPr>
        <w:spacing w:before="240" w:after="240"/>
        <w:rPr>
          <w:lang w:val="el" w:eastAsia="el"/>
        </w:rPr>
      </w:pPr>
      <w:r>
        <w:rPr>
          <w:lang w:val="el" w:eastAsia="el"/>
        </w:rPr>
        <w:t>4Ν.1599/1986)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1"/>
        <w:gridCol w:w="22"/>
        <w:gridCol w:w="177"/>
        <w:gridCol w:w="143"/>
        <w:gridCol w:w="987"/>
        <w:gridCol w:w="27"/>
        <w:gridCol w:w="2831"/>
        <w:gridCol w:w="29"/>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 με ΑΦΜ …..……………..……, την οποία νομίμως εκπροσωπώ:</w:t>
      </w:r>
    </w:p>
    <w:p>
      <w:pPr>
        <w:spacing w:before="240" w:after="240"/>
        <w:rPr>
          <w:lang w:val="el" w:eastAsia="el"/>
        </w:rPr>
      </w:pPr>
      <w:r>
        <w:rPr>
          <w:lang w:val="el" w:eastAsia="el"/>
        </w:rPr>
        <w:t>V. Υποβάλλει την αίτηση χορήγησης ……………………προκειμένου να λάβει κρατική ενίσχυση η οποία είναι δυνατό να υπαχθεί στο πλαίσιο του Κανονισμού de minimis 2023/2831</w:t>
      </w:r>
    </w:p>
    <w:p>
      <w:pPr>
        <w:spacing w:before="240" w:after="240"/>
        <w:rPr>
          <w:lang w:val="el" w:eastAsia="el"/>
        </w:rPr>
      </w:pPr>
      <w:r>
        <w:rPr>
          <w:lang w:val="el" w:eastAsia="el"/>
        </w:rPr>
        <w:t>VI. Δραστηριοποιείται στον τομέα/στους τομείς:……………………………………………………………….</w:t>
      </w:r>
    </w:p>
    <w:p>
      <w:pPr>
        <w:spacing w:before="240" w:after="240"/>
        <w:rPr>
          <w:lang w:val="el" w:eastAsia="el"/>
        </w:rPr>
      </w:pPr>
      <w:r>
        <w:rPr>
          <w:lang w:val="el" w:eastAsia="el"/>
        </w:rPr>
        <w:t>VII. Συνιστά «ενιαία επιχείρηση»</w:t>
      </w:r>
      <w:r>
        <w:rPr>
          <w:sz w:val="30"/>
          <w:szCs w:val="30"/>
          <w:vertAlign w:val="superscript"/>
          <w:lang w:val="el" w:eastAsia="el"/>
        </w:rPr>
        <w:t>iv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VIII.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v</w:t>
      </w:r>
      <w:r>
        <w:rPr>
          <w:lang w:val="el" w:eastAsia="el"/>
        </w:rPr>
        <w:t xml:space="preserve"> στην ως άνω επιχείρηση</w:t>
      </w:r>
      <w:r>
        <w:rPr>
          <w:sz w:val="30"/>
          <w:szCs w:val="30"/>
          <w:vertAlign w:val="superscript"/>
          <w:lang w:val="el" w:eastAsia="el"/>
        </w:rPr>
        <w:t>vi</w:t>
      </w:r>
      <w:r>
        <w:rPr>
          <w:lang w:val="el" w:eastAsia="el"/>
        </w:rPr>
        <w:t>,</w:t>
      </w:r>
      <w:r>
        <w:rPr>
          <w:sz w:val="30"/>
          <w:szCs w:val="30"/>
          <w:vertAlign w:val="superscript"/>
          <w:lang w:val="el" w:eastAsia="el"/>
        </w:rPr>
        <w:t>vii</w:t>
      </w:r>
      <w:r>
        <w:rPr>
          <w:lang w:val="el" w:eastAsia="el"/>
        </w:rPr>
        <w:t xml:space="preserve"> βάσει της (αναφέρετε τη σχετική νομική βάση)……………………………………………………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στην πρωτογενή παραγωγή προϊόντων αλιείας και της υδατοκαλλιέργειας</w:t>
      </w:r>
      <w:r>
        <w:rPr>
          <w:sz w:val="30"/>
          <w:szCs w:val="30"/>
          <w:vertAlign w:val="superscript"/>
          <w:lang w:val="el" w:eastAsia="el"/>
        </w:rPr>
        <w:t>viii,ix</w:t>
      </w:r>
      <w:r>
        <w:rPr>
          <w:lang w:val="el" w:eastAsia="el"/>
        </w:rPr>
        <w:t>,</w:t>
      </w:r>
    </w:p>
    <w:p>
      <w:pPr>
        <w:pStyle w:val="StructureList1"/>
        <w:spacing w:before="120" w:after="0"/>
        <w:rPr>
          <w:lang w:val="el" w:eastAsia="el"/>
        </w:rPr>
      </w:pPr>
      <w:r>
        <w:rPr>
          <w:lang w:val="el" w:eastAsia="el"/>
        </w:rPr>
        <w:t>ii)</w:t>
      </w:r>
      <w:r>
        <w:rPr>
          <w:lang w:val="en" w:eastAsia="en"/>
        </w:rPr>
        <w:tab/>
      </w:r>
      <w:r>
        <w:rPr>
          <w:lang w:val="el" w:eastAsia="el"/>
        </w:rPr>
        <w:t>στη μεταποίηση και εμπορία προϊόντων αλιείας και υδατοκαλλιέργειας</w:t>
      </w:r>
      <w:r>
        <w:rPr>
          <w:sz w:val="30"/>
          <w:szCs w:val="30"/>
          <w:vertAlign w:val="superscript"/>
          <w:lang w:val="el" w:eastAsia="el"/>
        </w:rPr>
        <w:t>x</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iii)</w:t>
      </w:r>
      <w:r>
        <w:rPr>
          <w:lang w:val="en" w:eastAsia="en"/>
        </w:rPr>
        <w:tab/>
      </w:r>
      <w:r>
        <w:rPr>
          <w:lang w:val="el" w:eastAsia="el"/>
        </w:rPr>
        <w:t>στην πρωτογενή παραγωγή</w:t>
      </w:r>
      <w:r>
        <w:rPr>
          <w:sz w:val="30"/>
          <w:szCs w:val="30"/>
          <w:vertAlign w:val="superscript"/>
          <w:lang w:val="el" w:eastAsia="el"/>
        </w:rPr>
        <w:t>xi</w:t>
      </w:r>
      <w:r>
        <w:rPr>
          <w:lang w:val="el" w:eastAsia="el"/>
        </w:rPr>
        <w:t xml:space="preserve"> γεωργικών προϊόντων</w:t>
      </w:r>
      <w:r>
        <w:rPr>
          <w:sz w:val="30"/>
          <w:szCs w:val="30"/>
          <w:vertAlign w:val="superscript"/>
          <w:lang w:val="el" w:eastAsia="el"/>
        </w:rPr>
        <w:t>xii</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στον τομέα της μεταποίησης</w:t>
      </w:r>
      <w:r>
        <w:rPr>
          <w:sz w:val="30"/>
          <w:szCs w:val="30"/>
          <w:vertAlign w:val="superscript"/>
          <w:lang w:val="el" w:eastAsia="el"/>
        </w:rPr>
        <w:t>xiii</w:t>
      </w:r>
      <w:r>
        <w:rPr>
          <w:lang w:val="el" w:eastAsia="el"/>
        </w:rPr>
        <w:t xml:space="preserve"> και της εμπορίας</w:t>
      </w:r>
      <w:r>
        <w:rPr>
          <w:sz w:val="30"/>
          <w:szCs w:val="30"/>
          <w:vertAlign w:val="superscript"/>
          <w:lang w:val="el" w:eastAsia="el"/>
        </w:rPr>
        <w:t>xiv</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vi)</w:t>
      </w:r>
      <w:r>
        <w:rPr>
          <w:lang w:val="en" w:eastAsia="en"/>
        </w:rPr>
        <w:tab/>
      </w:r>
      <w:r>
        <w:rPr>
          <w:lang w:val="el" w:eastAsia="el"/>
        </w:rPr>
        <w:t>ενισχύσεις για τις οποίες τίθεται ως όρος η χρήση εγχώριων αγαθών και υπηρεσιών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pPr>
        <w:spacing w:before="240" w:after="240"/>
        <w:rPr>
          <w:lang w:val="el" w:eastAsia="el"/>
        </w:rPr>
      </w:pPr>
      <w:r>
        <w:rPr>
          <w:lang w:val="el" w:eastAsia="el"/>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
        <w:gridCol w:w="1155"/>
        <w:gridCol w:w="1538"/>
        <w:gridCol w:w="1376"/>
        <w:gridCol w:w="1154"/>
        <w:gridCol w:w="1073"/>
        <w:gridCol w:w="1288"/>
        <w:gridCol w:w="133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&amp;</w:t>
            </w:r>
          </w:p>
          <w:p>
            <w:pPr>
              <w:spacing w:before="240"/>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w:t>
            </w:r>
          </w:p>
          <w:p>
            <w:pPr>
              <w:spacing w:before="240"/>
              <w:rPr>
                <w:b w:val="0"/>
                <w:bCs w:val="0"/>
                <w:i w:val="0"/>
                <w:iCs w:val="0"/>
                <w:smallCaps w:val="0"/>
                <w:color w:val="000000"/>
                <w:lang w:val="el" w:eastAsia="el"/>
              </w:rPr>
            </w:pPr>
            <w:r>
              <w:rPr>
                <w:b/>
                <w:bCs/>
                <w:i w:val="0"/>
                <w:iCs w:val="0"/>
                <w:smallCaps w:val="0"/>
                <w:color w:val="000000"/>
                <w:lang w:val="el" w:eastAsia="el"/>
              </w:rPr>
              <w:t>&amp;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xv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bCs/>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Ε. </w:t>
      </w:r>
      <w:r>
        <w:rPr>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υπό σημείο Δ ανωτέρω, δεν υπερβαίνει το ποσό των 300.000 ευρώ σε οποιαδήποτε περίοδο τριών ετών.</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 </w:t>
      </w:r>
      <w:r>
        <w:rPr>
          <w:sz w:val="30"/>
          <w:szCs w:val="30"/>
          <w:vertAlign w:val="superscript"/>
          <w:lang w:val="el" w:eastAsia="el"/>
        </w:rPr>
        <w:t>ii</w:t>
      </w:r>
      <w:r>
        <w:rPr>
          <w:lang w:val="el" w:eastAsia="el"/>
        </w:rPr>
        <w:t xml:space="preserve"> Αναγράφεται ολογράφως.</w:t>
      </w:r>
    </w:p>
    <w:p>
      <w:pPr>
        <w:spacing w:before="240" w:after="240"/>
        <w:rPr>
          <w:lang w:val="el" w:eastAsia="el"/>
        </w:rPr>
      </w:pPr>
      <w:r>
        <w:rPr>
          <w:sz w:val="30"/>
          <w:szCs w:val="30"/>
          <w:vertAlign w:val="superscript"/>
          <w:lang w:val="el" w:eastAsia="el"/>
        </w:rPr>
        <w:t>iii</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sz w:val="30"/>
          <w:szCs w:val="30"/>
          <w:vertAlign w:val="superscript"/>
          <w:lang w:val="el" w:eastAsia="el"/>
        </w:rPr>
        <w:t>v</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vii</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sz w:val="30"/>
          <w:szCs w:val="30"/>
          <w:vertAlign w:val="superscript"/>
          <w:lang w:val="el" w:eastAsia="el"/>
        </w:rPr>
        <w:t>viii</w:t>
      </w:r>
      <w:r>
        <w:rPr>
          <w:lang w:val="el" w:eastAsia="el"/>
        </w:rPr>
        <w:t xml:space="preserve"> Ως προϊόντα αλιείας και υδατοκαλλιέργειας νοούνται τα προϊόντα που ορίζονται στο άρθρο 5 στοιχεία α) και β) του κανονισμού (ΕΕ) 1379/2013.</w:t>
      </w:r>
    </w:p>
    <w:p>
      <w:pPr>
        <w:spacing w:before="240" w:after="240"/>
        <w:rPr>
          <w:lang w:val="el" w:eastAsia="el"/>
        </w:rPr>
      </w:pPr>
      <w:r>
        <w:rPr>
          <w:sz w:val="30"/>
          <w:szCs w:val="30"/>
          <w:vertAlign w:val="superscript"/>
          <w:lang w:val="el" w:eastAsia="el"/>
        </w:rPr>
        <w:t>ix</w:t>
      </w:r>
      <w:r>
        <w:rPr>
          <w:lang w:val="el" w:eastAsia="el"/>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sz w:val="30"/>
          <w:szCs w:val="30"/>
          <w:vertAlign w:val="superscript"/>
          <w:lang w:val="el" w:eastAsia="el"/>
        </w:rPr>
        <w:t>x</w:t>
      </w:r>
      <w:r>
        <w:rPr>
          <w:lang w:val="el" w:eastAsia="el"/>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sz w:val="30"/>
          <w:szCs w:val="30"/>
          <w:vertAlign w:val="superscript"/>
          <w:lang w:val="el" w:eastAsia="el"/>
        </w:rPr>
        <w:t>xi</w:t>
      </w:r>
      <w:r>
        <w:rPr>
          <w:lang w:val="el" w:eastAsia="el"/>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sz w:val="30"/>
          <w:szCs w:val="30"/>
          <w:vertAlign w:val="superscript"/>
          <w:lang w:val="el" w:eastAsia="el"/>
        </w:rPr>
        <w:t>xii</w:t>
      </w:r>
      <w:r>
        <w:rPr>
          <w:lang w:val="el" w:eastAsia="el"/>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sz w:val="30"/>
          <w:szCs w:val="30"/>
          <w:vertAlign w:val="superscript"/>
          <w:lang w:val="el" w:eastAsia="el"/>
        </w:rPr>
        <w:t>xiii</w:t>
      </w:r>
      <w:r>
        <w:rPr>
          <w:lang w:val="el" w:eastAsia="e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sz w:val="30"/>
          <w:szCs w:val="30"/>
          <w:vertAlign w:val="superscript"/>
          <w:lang w:val="el" w:eastAsia="el"/>
        </w:rPr>
        <w:t>xiv</w:t>
      </w:r>
      <w:r>
        <w:rPr>
          <w:lang w:val="el" w:eastAsia="el"/>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sz w:val="30"/>
          <w:szCs w:val="30"/>
          <w:vertAlign w:val="superscript"/>
          <w:lang w:val="el" w:eastAsia="el"/>
        </w:rPr>
        <w:t>xv</w:t>
      </w:r>
      <w:r>
        <w:rPr>
          <w:lang w:val="el" w:eastAsia="el"/>
        </w:rPr>
        <w:t xml:space="preserve">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5"/>
        <w:gridCol w:w="5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 30 Σεπτεμβρίου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 Περιβάλλοντος και Ενέργειας</w:t>
            </w:r>
          </w:p>
          <w:p>
            <w:pPr>
              <w:spacing w:before="240" w:after="240"/>
              <w:rPr>
                <w:b w:val="0"/>
                <w:bCs w:val="0"/>
                <w:i w:val="0"/>
                <w:iCs w:val="0"/>
                <w:smallCaps w:val="0"/>
                <w:color w:val="000000"/>
                <w:lang w:val="el" w:eastAsia="el"/>
              </w:rPr>
            </w:pPr>
            <w:r>
              <w:rPr>
                <w:b/>
                <w:bCs/>
                <w:i w:val="0"/>
                <w:iCs w:val="0"/>
                <w:smallCaps w:val="0"/>
                <w:color w:val="000000"/>
                <w:lang w:val="el" w:eastAsia="el"/>
              </w:rPr>
              <w:t>ΑΘΑΝΑΣΙΟΣ ΠΕΤΡΑΛΙΑΣ ΘΕΟΔΩΡΟΣ ΣΚΥΛΑΚΑΚΗΣ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Αγροτικής Ανάπτυξης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Τροφίμων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ΑΛΕΞΑΝΔΡΑ ΣΔΟΥΚΟΥ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 ΔΙΟΝΥΣΙΟΣ ΣΤΑΜΕΝΙΤΗΣ</w:t>
            </w:r>
          </w:p>
        </w:tc>
      </w:tr>
    </w:tbl>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Υποβάλλει την αίτηση χορήγησης ……………………προκειμένου να λάβει κρατική ενίσχυση η οποία είναι δυνατό να υπαχθεί στο πλαίσιο του Κανονισμού de minimis στην πρωτογενή παραγωγή προϊόντων αλιείας και υδατοκαλλιέργειας 717/2014.</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Δραστηριοποιείται στην πρωτογενή παραγωγή προϊόντων αλιείας και υδατοκαλλιέργειας.</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Συνιστά «ενιαία επιχείρηση» με τις κάτωθι επιχειρήσεις: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