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ΥΠΕΝ/ΔΝΕΠ/10</w:t>
      </w:r>
      <w:r>
        <w:rPr>
          <w:lang w:val="el" w:eastAsia="el"/>
        </w:rPr>
        <w:t xml:space="preserve">2614/3244 </w:t>
      </w:r>
    </w:p>
    <w:p>
      <w:pPr>
        <w:pStyle w:val="PreambelText"/>
        <w:spacing w:before="240" w:after="240"/>
        <w:rPr>
          <w:lang w:val="el" w:eastAsia="el"/>
        </w:rPr>
      </w:pPr>
      <w:r>
        <w:rPr>
          <w:b/>
          <w:bCs/>
          <w:lang w:val="el" w:eastAsia="el"/>
        </w:rPr>
        <w:t>Τροποποίηση της υπό στοιχεία ΥΠΕΝ/ΔΝΕΠ/ 125392/4693/30.12.2021 κοινής υπουργικής απόφασης «Καθορισμός αρμόδιων φορέων, μέτρων και διαδικασιών για την εφαρμογή του Κανονισμού (ΕΚ) 66/2010 του Ευρωπαϊκού Κοινοβουλίου και του Συμβουλίου της 25ης Νοεμβρίου 2009 σχετικά με το οικολογικό σήμα της ΕΕ (EU Ecolabel) και εκσυγχρονισμός του εθνικού συστήματος απονομής του οικολογικού σήματος της ΕΕ» (Β’ 6414).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 - ΑΝΑΠΤΥΞΗΣ - ΑΓΡΟΤΙΚΗΣ ΑΝΑΠΤΥΞΗΣ ΚΑΙ ΤΡΟΦΙΜΩΝ - ΤΟΥΡΙΣΜΟΥ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δεύτερου του ν. 2077/1992 «Κύρωση της Συνθήκης για την Ευρωπαϊκή Ένωση και των σχετικών πρωτοκόλλων και δηλώσεων που περιλαμβάνονται στην Τελική Πράξη» (Α’ 136),</w:t>
      </w:r>
    </w:p>
    <w:p>
      <w:pPr>
        <w:pStyle w:val="StructureList1"/>
        <w:spacing w:before="120" w:after="0"/>
        <w:rPr>
          <w:lang w:val="el" w:eastAsia="el"/>
        </w:rPr>
      </w:pPr>
      <w:r>
        <w:rPr>
          <w:lang w:val="el" w:eastAsia="el"/>
        </w:rPr>
        <w:t>β)</w:t>
      </w:r>
      <w:r>
        <w:rPr>
          <w:lang w:val="en" w:eastAsia="en"/>
        </w:rPr>
        <w:tab/>
      </w:r>
      <w:r>
        <w:rPr>
          <w:lang w:val="el" w:eastAsia="el"/>
        </w:rPr>
        <w:t>των άρθρων 1 και 2 παρ. 1 περ. ζ, καθώς και του άρθρου 3 του ν. 1338/1983 «Εφαρμογή του κοινοτικού δικαίου» (Α’ 34),</w:t>
      </w:r>
    </w:p>
    <w:p>
      <w:pPr>
        <w:pStyle w:val="StructureList1"/>
        <w:spacing w:before="120" w:after="0"/>
        <w:rPr>
          <w:lang w:val="el" w:eastAsia="el"/>
        </w:rPr>
      </w:pPr>
      <w:r>
        <w:rPr>
          <w:lang w:val="el" w:eastAsia="el"/>
        </w:rPr>
        <w:t>γ)</w:t>
      </w:r>
      <w:r>
        <w:rPr>
          <w:lang w:val="en" w:eastAsia="en"/>
        </w:rPr>
        <w:tab/>
      </w:r>
      <w:r>
        <w:rPr>
          <w:lang w:val="el" w:eastAsia="el"/>
        </w:rPr>
        <w:t>του υπ’ αρ. 66/2010 Κανονισμού (ΕΚ) του Ευρωπαϊκού Κοινοβουλίου και του Συμβουλίου της 25ης Νοεμβρίου 2009 (ΕΕ L 27/30.01.2010), σχετικά με το οικολογικό σήμα της ΕΕ (EU Ecolabel),</w:t>
      </w:r>
    </w:p>
    <w:p>
      <w:pPr>
        <w:pStyle w:val="StructureList1"/>
        <w:spacing w:before="120" w:after="0"/>
        <w:rPr>
          <w:lang w:val="el" w:eastAsia="el"/>
        </w:rPr>
      </w:pPr>
      <w:r>
        <w:rPr>
          <w:lang w:val="el" w:eastAsia="el"/>
        </w:rPr>
        <w:t>δ)</w:t>
      </w:r>
      <w:r>
        <w:rPr>
          <w:lang w:val="en" w:eastAsia="en"/>
        </w:rPr>
        <w:tab/>
      </w:r>
      <w:r>
        <w:rPr>
          <w:lang w:val="el" w:eastAsia="el"/>
        </w:rPr>
        <w:t>του υπ’ αρ. 782/2013 Κανονισμού (ΕΕ) της Επιτροπής της 14ης Αυγούστου 2013 (ΕΕ L 219/15.08.2013), για την τροποποίηση του παραρτήματος III του υπ’ αρ. 66/2010 Κανονισμού (ΕΕ)), σχετικά με το οικολογικό σήμα της ΕΕ (EU Ecolabel),</w:t>
      </w:r>
    </w:p>
    <w:p>
      <w:pPr>
        <w:pStyle w:val="StructureList1"/>
        <w:spacing w:before="120" w:after="0"/>
        <w:rPr>
          <w:lang w:val="el" w:eastAsia="el"/>
        </w:rPr>
      </w:pPr>
      <w:r>
        <w:rPr>
          <w:lang w:val="el" w:eastAsia="el"/>
        </w:rPr>
        <w:t>ε)</w:t>
      </w:r>
      <w:r>
        <w:rPr>
          <w:lang w:val="en" w:eastAsia="en"/>
        </w:rPr>
        <w:tab/>
      </w:r>
      <w:r>
        <w:rPr>
          <w:lang w:val="el" w:eastAsia="el"/>
        </w:rPr>
        <w:t>του άρθρου 13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ν. 4468/2017 «Σύσταση Ν.Π.Ι.Δ. με την επωνυμία “Εθνικό Σύστημα Διαπίστευσης” και άλλες διατάξεις» (Α’ 61), όπως τροποποιήθηκαν με το άρθρο 106 του ν. 4485/2017 (Α’ 114),</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2.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Το π.δ. 127/2017 «Οργανισμός Υπουργείου Τουρισμού» (Α’ 157).</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79/27.06.2023 «Διορισμός Υπουργών, Αναπληρωτών Υπουργών και Υφυπουργών (Α’ 131).</w:t>
      </w:r>
    </w:p>
    <w:p>
      <w:pPr>
        <w:pStyle w:val="PreambelText"/>
        <w:spacing w:before="240" w:after="240"/>
        <w:rPr>
          <w:lang w:val="el" w:eastAsia="el"/>
        </w:rPr>
      </w:pPr>
      <w:r>
        <w:rPr>
          <w:lang w:val="el" w:eastAsia="el"/>
        </w:rPr>
        <w:t>8. Το π.δ. 32/14.06.2024 «Διορισμός Υπουργών και Υφυπουργών» (Α’ 91).</w:t>
      </w:r>
    </w:p>
    <w:p>
      <w:pPr>
        <w:pStyle w:val="PreambelText"/>
        <w:spacing w:before="240" w:after="240"/>
        <w:rPr>
          <w:lang w:val="el" w:eastAsia="el"/>
        </w:rPr>
      </w:pPr>
      <w:r>
        <w:rPr>
          <w:lang w:val="el" w:eastAsia="el"/>
        </w:rPr>
        <w:t>9. Το π.δ. 82/2023 «Μετονομασία Υπουργείου - Σύσταση και μετονομασία Γενικών Γραμματειών - Μεταφορά αρμοδιοτήτων, υπηρεσιακών μονάδων και θέσεων προσωπικού &lt;-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10. Την υπό στοιχεία ΥΠΕΝ/ΔΝΕΠ/125392/4693/ 30.12.2021 κοινή υπουργική απόφαση «Καθορισμός αρμόδιων φορέων, μέτρων και διαδικασιών για την εφαρμογή του Κανονισμού (ΕΚ) 66/2010 του Ευρωπαϊκού Κοινοβουλίου και του Συμβουλίου της 25ης Νοεμβρίου 2009 σχετικά με το οικολογικό σήμα της ΕΕ (EU Ecolabel) και εκσυγχρονισμός του εθνικού συστήματος απονομής του οικολογικού σήματος της ΕΕ» (Β’ 6414).</w:t>
      </w:r>
    </w:p>
    <w:p>
      <w:pPr>
        <w:pStyle w:val="PreambelText"/>
        <w:spacing w:before="240" w:after="240"/>
        <w:rPr>
          <w:lang w:val="el" w:eastAsia="el"/>
        </w:rPr>
      </w:pPr>
      <w:r>
        <w:rPr>
          <w:lang w:val="el" w:eastAsia="el"/>
        </w:rPr>
        <w:t>11. Το υπό στοιχεία ΥΠΕΝ/ΔΔΦΠΒ/35236/963/ 02.04.2024 έγγραφο του Τμήματος Περιβαλλοντικών Πιστοποιήσεων της Διεύθυνσης Διαχείρισης Φυσικού Περιβάλλοντος και Βιοποικιλότητας του Υπουργείου Περιβάλλοντος και Ενέργειας.</w:t>
      </w:r>
    </w:p>
    <w:p>
      <w:pPr>
        <w:pStyle w:val="PreambelText"/>
        <w:spacing w:before="240" w:after="240"/>
        <w:rPr>
          <w:lang w:val="el" w:eastAsia="el"/>
        </w:rPr>
      </w:pPr>
      <w:r>
        <w:rPr>
          <w:lang w:val="el" w:eastAsia="el"/>
        </w:rPr>
        <w:t>12. Την υπό στοιχεία ΥΠΕΝ/ΔΠΔΑ/42410/946/ 25.04.2024 εισήγηση της Προϊσταμένης της Γενικής Διεύθυνσης Οικονομικών Υπηρεσιών (ΓΔΟΥ) του Υπουργείου Περιβάλλοντος και Ενέργειας, κατά το άρθρο 24 του ν. 4270/2014 (Α’ 143), σύμφωνα με την οποία από την εφαρμογή της παρούσας δεν προκαλείται δαπάνη στον προϋπολογισμό του Υπουργείου Περιβάλλοντος και Ενέργειας, δεδομένου ότι τα μέλη του Εθνικού Συμβουλίου Απονομής Οικολογικού Σήματος της ΕΕ δεν αμείβονται για τη συμμετοχή τους στις συνεδριάσεις.</w:t>
      </w:r>
    </w:p>
    <w:p>
      <w:pPr>
        <w:pStyle w:val="PreambelText"/>
        <w:spacing w:before="240" w:after="240"/>
        <w:rPr>
          <w:lang w:val="el" w:eastAsia="el"/>
        </w:rPr>
      </w:pPr>
      <w:r>
        <w:rPr>
          <w:lang w:val="el" w:eastAsia="el"/>
        </w:rPr>
        <w:t>13. Την υπ’ αρ. 33519/23.04.2024 εισήγηση ΓΔΟΥ του Υπουργείου Ανάπτυξης, την υπ’ αρ. 530/119750/ 24.04.2024 εισήγηση ΓΔΟΥ του Υπουργείου Αγροτικής Ανάπτυξης και Τροφίμων και την υπ’ αρ. 7857/23.04.2024 εισήγηση ΓΔΟΥ του Υπουργείου Τουρισμού,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Τροποποιείται η υπό στοιχεία ΥΠΕΝ/ΔΝΕΠ/125392/ 4693/30.12.2021 κοινή απόφαση των Υπουργών Οικονομικών, Ανάπτυξης και Επενδύσεων, Περιβάλλοντος και Ενέργειας, Αγροτικής Ανάπτυξης και Τροφίμων και Τουρισμού και ειδικότερα αντικαθίσταται η περίπτωση α) της παρ. 2 του άρθρου 3 «Συγκρότηση και λειτουργία» του Εθνικού Συμβουλίου Απονομής Οικολογικού Σήματος της Ε.Ε. (ΕΣΑΟΣ), ως ακολούθως:</w:t>
      </w:r>
    </w:p>
    <w:p>
      <w:pPr>
        <w:spacing w:before="240" w:after="240"/>
        <w:rPr>
          <w:lang w:val="el" w:eastAsia="el"/>
        </w:rPr>
      </w:pPr>
      <w:r>
        <w:rPr>
          <w:lang w:val="el" w:eastAsia="el"/>
        </w:rPr>
        <w:t>«2. Το ΕΣΑΟΣ είναι ενδεκαμελές (11μελές) και αποτελείται από:</w:t>
      </w:r>
    </w:p>
    <w:p>
      <w:pPr>
        <w:spacing w:before="240" w:after="240"/>
        <w:rPr>
          <w:lang w:val="el" w:eastAsia="el"/>
        </w:rPr>
      </w:pPr>
      <w:r>
        <w:rPr>
          <w:lang w:val="el" w:eastAsia="el"/>
        </w:rPr>
        <w:t>α) τον Προϊστάμενο της Γενικής Διεύθυνσης Περιβαλλοντικής Πολιτικής του Υπουργείου Περιβάλλοντος και Ενέργειας, με αναπληρωτή τον Προϊστάμενο της Διεύθυνσης Διαχείρισης Φυσικού Περιβάλλοντος και Βιοποικιλότητας ή τον Προϊστάμενο του αρμόδιου Τμήματος Περιβαλλοντικών Πιστοποιήσεων της ίδιας Γενικής Διεύθυνσης, ως Πρόεδρο».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Σεπτεμβρίου 2024</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5"/>
        <w:gridCol w:w="45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ΚΩΝΣΤΑΝΤΙΝΟΣ</w:t>
            </w:r>
          </w:p>
          <w:p>
            <w:pPr>
              <w:spacing w:before="240"/>
              <w:rPr>
                <w:b w:val="0"/>
                <w:bCs w:val="0"/>
                <w:i w:val="0"/>
                <w:iCs w:val="0"/>
                <w:smallCaps w:val="0"/>
                <w:color w:val="000000"/>
                <w:lang w:val="el" w:eastAsia="el"/>
              </w:rPr>
            </w:pPr>
            <w:r>
              <w:rPr>
                <w:b/>
                <w:bCs/>
                <w:i w:val="0"/>
                <w:iCs w:val="0"/>
                <w:smallCaps w:val="0"/>
                <w:color w:val="000000"/>
                <w:lang w:val="el" w:eastAsia="el"/>
              </w:rPr>
              <w:t>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ΠΑΝΑΓΙΩΤΗΣ</w:t>
            </w:r>
          </w:p>
          <w:p>
            <w:pPr>
              <w:spacing w:before="240"/>
              <w:rPr>
                <w:b w:val="0"/>
                <w:bCs w:val="0"/>
                <w:i w:val="0"/>
                <w:iCs w:val="0"/>
                <w:smallCaps w:val="0"/>
                <w:color w:val="000000"/>
                <w:lang w:val="el" w:eastAsia="el"/>
              </w:rPr>
            </w:pPr>
            <w:r>
              <w:rPr>
                <w:b/>
                <w:bCs/>
                <w:i w:val="0"/>
                <w:iCs w:val="0"/>
                <w:smallCaps w:val="0"/>
                <w:color w:val="000000"/>
                <w:lang w:val="el" w:eastAsia="el"/>
              </w:rPr>
              <w:t>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ΚΩΝΣΤΑΝΤΙΝΟΣ</w:t>
            </w:r>
          </w:p>
          <w:p>
            <w:pPr>
              <w:spacing w:before="240"/>
              <w:rPr>
                <w:b w:val="0"/>
                <w:bCs w:val="0"/>
                <w:i w:val="0"/>
                <w:iCs w:val="0"/>
                <w:smallCaps w:val="0"/>
                <w:color w:val="000000"/>
                <w:lang w:val="el" w:eastAsia="el"/>
              </w:rPr>
            </w:pPr>
            <w:r>
              <w:rPr>
                <w:b/>
                <w:bCs/>
                <w:i w:val="0"/>
                <w:iCs w:val="0"/>
                <w:smallCaps w:val="0"/>
                <w:color w:val="000000"/>
                <w:lang w:val="el" w:eastAsia="el"/>
              </w:rPr>
              <w:t>ΤΣΙΑΡΑΣ</w:t>
            </w:r>
          </w:p>
        </w:tc>
      </w:tr>
    </w:tbl>
    <w:p>
      <w:pPr>
        <w:spacing w:before="240" w:after="240"/>
        <w:rPr>
          <w:lang w:val="el" w:eastAsia="el"/>
        </w:rPr>
      </w:pPr>
      <w:r>
        <w:rPr>
          <w:lang w:val="el" w:eastAsia="el"/>
        </w:rPr>
        <w:t>Τουρισμού</w:t>
      </w:r>
    </w:p>
    <w:p>
      <w:pPr>
        <w:spacing w:before="240" w:after="240"/>
        <w:rPr>
          <w:lang w:val="el" w:eastAsia="el"/>
        </w:rPr>
      </w:pPr>
      <w:r>
        <w:rPr>
          <w:b/>
          <w:bCs/>
          <w:lang w:val="el" w:eastAsia="el"/>
        </w:rPr>
        <w:t>ΟΛΓΑ ΚΕΦΑΛΟΓΙΑΝΝΗ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