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6ΨΡΣ46ΜΠ3Ζ-Φ7Ψ</w:t>
      </w:r>
    </w:p>
    <w:p>
      <w:pPr>
        <w:pStyle w:val="PreambelText"/>
        <w:spacing w:before="240" w:after="240"/>
        <w:rPr>
          <w:lang w:val="el" w:eastAsia="el"/>
        </w:rPr>
      </w:pPr>
      <w:r>
        <w:rPr>
          <w:b/>
          <w:bCs/>
          <w:lang w:val="el" w:eastAsia="el"/>
        </w:rPr>
        <w:t>Αριθ. ΦΕΚ: Β΄5462/01.10.2024</w:t>
      </w:r>
    </w:p>
    <w:p>
      <w:pPr>
        <w:pStyle w:val="PreambelText"/>
        <w:spacing w:before="240" w:after="240"/>
        <w:rPr>
          <w:lang w:val="el" w:eastAsia="el"/>
        </w:rPr>
      </w:pPr>
      <w:r>
        <w:rPr>
          <w:b/>
          <w:bCs/>
          <w:lang w:val="el" w:eastAsia="el"/>
        </w:rPr>
        <w:t>Αθήνα, 01 Οκτωβρίου 2024</w:t>
      </w:r>
    </w:p>
    <w:p>
      <w:pPr>
        <w:pStyle w:val="PreambelText"/>
        <w:spacing w:before="240" w:after="240"/>
        <w:rPr>
          <w:lang w:val="el" w:eastAsia="el"/>
        </w:rPr>
      </w:pPr>
      <w:r>
        <w:rPr>
          <w:b/>
          <w:bCs/>
          <w:lang w:val="el" w:eastAsia="el"/>
        </w:rPr>
        <w:t>Α. 1146</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ΙΙΙ. ΔΙΕΥΘΥΝΣΗ ΣΤΡΑΤΗΓΙΚΗΣ ΤΕΧΝΟΛΟΓΙΩΝ ΠΛΗΡΟΦΟΡΙΚΗΣ (ΔΙ.Σ.ΤΕ.ΠΛ.)</w:t>
      </w:r>
    </w:p>
    <w:p>
      <w:pPr>
        <w:spacing w:before="240" w:after="240"/>
        <w:rPr>
          <w:lang w:val="el" w:eastAsia="el"/>
        </w:rPr>
      </w:pPr>
      <w:r>
        <w:rPr>
          <w:b/>
          <w:bCs/>
          <w:lang w:val="el" w:eastAsia="el"/>
        </w:rPr>
        <w:t>Θέμα: Τροποποίηση της υπό στοιχεία Α.1157/12.10.2023 απόφασης του Διοικητή της Ανεξάρτητης Αρχής Δημοσίων Εσόδων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17 του άρθρου 83 και του άρθρου 17 του ν. 5104/2024 «Κώδικας Φορολογικής Διαδικασίας και άλλες διατάξεις»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των παρ. 9 και 13 του άρθρου 12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Α.1137/06.09.2023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 5992 – Διόρθωση Σφάλματος Β’ 6514).</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Α.1156/2023 απόφασης του Διοικητή της Ανεξάρτητης Αρχής Δημοσίων Εσόδων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(Κ.Υ.Δ.).» (Β΄5993)</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Α.1098/13-7-2022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 Διόρθωση Σφάλματος Β' 4606).</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Α.1021/24.02.2023 απόφασης του Διοικητή της ΑΑΔΕ «Αναβάθμιση λειτουργούντων Φορολογικών Ταμειακών Μηχανών και ΑΔΗΜΕ με εξαίρεση των ΑΔΗΜΕ ταξιμέτρων» (Β΄ 1826),</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Α.1157/12.10.2023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lang w:val="el" w:eastAsia="el"/>
        </w:rPr>
        <w:t xml:space="preserve">3.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παροχής πρόσθετου χρόνου για την εκπλήρωση της υποχρέωσης συμμόρφωσης προς τις απαιτήσεις λειτουργίας και διασύνδεσης των τερματικών αποδοχής καρτών πληρωμών και ανάλογων μέσων πληρωμών με την Α.Α.Δ.Ε., σε περιπτώσεις εξαιρετικά πολύπλοκων υλοποιήσεων ή σε περιπτώσεις πρόσκαιρης τεχνικής αδυναμίας διασύνδεσης συγκεκριμένων Μέσων Πληρωμών με ορισμένες εκδόσεις Εμπορικών/Λογιστικών Προγραμμάτων Διαχείρισης (Enterprise Resource Planning, «ERP»).</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Α.1157/2023 απόφαση του Διοικητή της Α.Α.Δ.Ε. με θέμα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 5994),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περ. γ΄ της παρ. 2.5 του άρθρου 1 αντικαθίσταται ως εξής:</w:t>
      </w:r>
    </w:p>
    <w:p>
      <w:pPr>
        <w:spacing w:before="240" w:after="240"/>
        <w:rPr>
          <w:lang w:val="el" w:eastAsia="el"/>
        </w:rPr>
      </w:pPr>
      <w:r>
        <w:rPr>
          <w:b/>
          <w:bCs/>
          <w:lang w:val="el" w:eastAsia="el"/>
        </w:rPr>
        <w:t>«γ) Έως και την 30.9.2024, εφόσον διασυνδέονται σύμφωνα με το πρωτόκολλο επικοινωνίας της υπό στοιχεία Α.1155/2023 (Β'5992) απόφασης του Διοικητή της ΑΑΔΕ και εξαιρετικά έως και την 29.11.2024, στην περίπτωση που διαθέτουν έκδοση Εμπορικού/Λογιστικού Προγράμματος Διαχείρισης (Enterprise Resource Planning, «ERP»), το οποίο αδυνατεί για τεχνικούς λόγους να διασυνδεθεί με τον τύπο Μέσου Πληρωμών που διαθέτει η οντότητα. Η εν λόγω αδυναμία διασύνδεσης προκύπτει από τον Πίνακα ετοιμότητας διασύνδεσης μοντέλων</w:t>
      </w:r>
    </w:p>
    <w:p>
      <w:pPr>
        <w:spacing w:before="240" w:after="240"/>
        <w:rPr>
          <w:lang w:val="el" w:eastAsia="el"/>
        </w:rPr>
      </w:pPr>
      <w:r>
        <w:rPr>
          <w:b/>
          <w:bCs/>
          <w:lang w:val="el" w:eastAsia="el"/>
        </w:rPr>
        <w:t>POS με εκδόσεις Εμπορικών/Λογιστικών Προγραμμάτων Διαχείρισης (Enterprise Resource Planning, «ERP»), ο οποίος βρίσκεται αναρτημένος στην ιστοσελίδα της ΑΑΔΕ στη διαδρομή Διασύνδεση POS - Ταμειακών Συστημάτων --&gt; Πρωτόκολλα/Τεκμηρίωση για διασύνδεση με βάση την υπό στοιχεία Α.1155/2023.</w:t>
      </w:r>
    </w:p>
    <w:p>
      <w:pPr>
        <w:spacing w:before="240" w:after="240"/>
        <w:rPr>
          <w:lang w:val="el" w:eastAsia="el"/>
        </w:rPr>
      </w:pPr>
      <w:r>
        <w:rPr>
          <w:lang w:val="el" w:eastAsia="el"/>
        </w:rPr>
        <w:t xml:space="preserve">2. </w:t>
      </w:r>
      <w:r>
        <w:rPr>
          <w:b/>
          <w:bCs/>
          <w:lang w:val="el" w:eastAsia="el"/>
        </w:rPr>
        <w:t>Η περ. δ΄ της παρ. 2.5 του άρθρου 1 αντικαθίσταται ως εξής:</w:t>
      </w:r>
    </w:p>
    <w:p>
      <w:pPr>
        <w:spacing w:before="240" w:after="240"/>
        <w:rPr>
          <w:lang w:val="el" w:eastAsia="el"/>
        </w:rPr>
      </w:pPr>
      <w:r>
        <w:rPr>
          <w:b/>
          <w:bCs/>
          <w:lang w:val="el" w:eastAsia="el"/>
        </w:rPr>
        <w:t>«δ) Έως 31.12.2024, εφόσον έχουν ήδη προβεί σε υλοποιήσεις διασύνδεσης του Ταμειακού Συστήματος με τα Μέσα Πληρωμών που διαθέτουν, οι οποίες καίτοι δεν συμμορφώνονται επακριβώς με τα πρωτόκολλα των υπό στοιχεία Α.1098/2022 ή Α.1155/2023, κατά περίπτωση, αποφάσεων, δεν επιτρέπουν κατ' ελάχιστο, την ελεύθερη πληκτρολόγηση ποσού στο Μέσο Πληρωμής και εφόσον η ΑΑΔΕ λάβει σχετική ενημέρωση από τους Παρόχους Μέσων Πληρωμών.».</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