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 ΟΙΚΟΝΟΜΙΑΣ ΚΑΙ ΟΙΚΟΝΟΜΙΚΩΝ ΓΡΑΦΕΙΟ ΥΦΥΠΟΥΡΓΟΥ</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ΨΖ4Μ46ΜΠ3Ζ-ΦΟΙ</w:t>
      </w:r>
    </w:p>
    <w:p>
      <w:pPr>
        <w:pStyle w:val="Title"/>
        <w:spacing w:before="120" w:after="360"/>
        <w:rPr>
          <w:lang w:val="el" w:eastAsia="el"/>
        </w:rPr>
      </w:pPr>
      <w:r>
        <w:rPr>
          <w:b/>
          <w:bCs/>
          <w:lang w:val="el" w:eastAsia="el"/>
        </w:rPr>
        <w:t>ΑΡΙΘ. ΦΕΚ: Β’ 6126</w:t>
      </w:r>
    </w:p>
    <w:p>
      <w:pPr>
        <w:pStyle w:val="Title"/>
        <w:spacing w:before="120" w:after="360"/>
        <w:rPr>
          <w:lang w:val="el" w:eastAsia="el"/>
        </w:rPr>
      </w:pPr>
      <w:r>
        <w:rPr>
          <w:b/>
          <w:bCs/>
          <w:lang w:val="el" w:eastAsia="el"/>
        </w:rPr>
        <w:t>Αθήνα, 15/10/2024</w:t>
      </w:r>
    </w:p>
    <w:p>
      <w:pPr>
        <w:pStyle w:val="Title"/>
        <w:spacing w:before="120" w:after="360"/>
        <w:rPr>
          <w:lang w:val="el" w:eastAsia="el"/>
        </w:rPr>
      </w:pPr>
      <w:r>
        <w:rPr>
          <w:b/>
          <w:bCs/>
          <w:lang w:val="el" w:eastAsia="el"/>
        </w:rPr>
        <w:t>ΑΡΙΘ. ΠΡΩΤ.: Α.1158</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2. ΑΝΕΞΑΡΤΗΤΗ ΑΡΧΗ ΔΗΜΟΣΙΩΝ ΕΣΟΔΩΝ</w:t>
      </w:r>
    </w:p>
    <w:p>
      <w:pPr>
        <w:pStyle w:val="StructureList1"/>
        <w:spacing w:before="120" w:after="0"/>
        <w:rPr>
          <w:lang w:val="el" w:eastAsia="el"/>
        </w:rPr>
      </w:pPr>
      <w:r>
        <w:rPr>
          <w:lang w:val="el" w:eastAsia="el"/>
        </w:rPr>
        <w:t>α)</w:t>
      </w:r>
      <w:r>
        <w:rPr>
          <w:lang w:val="en" w:eastAsia="en"/>
        </w:rPr>
        <w:tab/>
      </w:r>
      <w:r>
        <w:rPr>
          <w:b/>
          <w:bCs/>
          <w:lang w:val="el" w:eastAsia="el"/>
        </w:rPr>
        <w:t>ΓΕΝΙΚΗ ΔΙΕΥΘΥΝΣΗ ΤΕΛΩΝΕΙΩΝ &amp; Ε.Φ.Κ.</w:t>
      </w:r>
    </w:p>
    <w:p>
      <w:pPr>
        <w:pStyle w:val="Title"/>
        <w:spacing w:before="120" w:after="360"/>
        <w:rPr>
          <w:lang w:val="el" w:eastAsia="el"/>
        </w:rPr>
      </w:pPr>
      <w:r>
        <w:rPr>
          <w:b/>
          <w:bCs/>
          <w:lang w:val="el" w:eastAsia="el"/>
        </w:rPr>
        <w:t>ΔΙΕΥΘΥΝΣΗ ΣΤΡΑΤΗΓΙΚΗΣ ΤΕΛΩΝΕΙΑΚΩΝ ΕΛΕΓΧΩΝ ΚΑΙ ΠΑΡΑΒΑΣΕΩΝ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ΔΙΩΞΗΣ ΛΑΘΡΕΜΠΟΡΙΟΥ &amp; ΟΡΓΑΝΩΝΕΝΟΥ ΕΓΚΛΗΜΑΤΟΣ</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 e-mail</w:t>
      </w:r>
    </w:p>
    <w:p>
      <w:pPr>
        <w:spacing w:before="240" w:after="240"/>
        <w:rPr>
          <w:lang w:val="el" w:eastAsia="el"/>
        </w:rPr>
      </w:pPr>
      <w:r>
        <w:rPr>
          <w:b/>
          <w:bCs/>
          <w:lang w:val="el" w:eastAsia="el"/>
        </w:rPr>
        <w:t xml:space="preserve">Πειραιώς 180 17778 Ταύρος 2131410550 </w:t>
      </w:r>
      <w:hyperlink r:id="rId4" w:history="1">
        <w:r>
          <w:rPr>
            <w:rStyle w:val="Hyperlink"/>
            <w:b/>
            <w:bCs/>
            <w:color w:val="0000EE"/>
            <w:u w:color="0000EE"/>
            <w:lang w:val="el" w:eastAsia="el"/>
          </w:rPr>
          <w:t>dstepdrugs@ aade.gr</w:t>
        </w:r>
      </w:hyperlink>
    </w:p>
    <w:p>
      <w:pPr>
        <w:pStyle w:val="StructureList1"/>
        <w:spacing w:before="120" w:after="0"/>
        <w:rPr>
          <w:lang w:val="el" w:eastAsia="el"/>
        </w:rPr>
      </w:pPr>
      <w:r>
        <w:rPr>
          <w:lang w:val="el" w:eastAsia="el"/>
        </w:rPr>
        <w:t>β)</w:t>
      </w:r>
      <w:r>
        <w:rPr>
          <w:lang w:val="en" w:eastAsia="en"/>
        </w:rPr>
        <w:tab/>
      </w:r>
      <w:r>
        <w:rPr>
          <w:b/>
          <w:bCs/>
          <w:lang w:val="el" w:eastAsia="el"/>
        </w:rPr>
        <w:t>ΓΕΝΙΚΗ Δ/ΝΣΗ ΗΛΕΚΤΡΟΝΙΚΗΣ ΔΙΑΚΥΒΕΡΝΗΣΗΣ</w:t>
      </w:r>
    </w:p>
    <w:p>
      <w:pPr>
        <w:spacing w:before="240" w:after="240"/>
        <w:rPr>
          <w:lang w:val="el" w:eastAsia="el"/>
        </w:rPr>
      </w:pPr>
      <w:r>
        <w:rPr>
          <w:b/>
          <w:bCs/>
          <w:lang w:val="el" w:eastAsia="el"/>
        </w:rPr>
        <w:t>Δ/ΝΣΗ ΑΝΑΠΤΥΞΗΣ ΤΕΛΩΝΕΙΑΚΩΝ, ΕΛΕΓΚΤΙΚΩΝ</w:t>
      </w:r>
    </w:p>
    <w:p>
      <w:pPr>
        <w:spacing w:before="240" w:after="240"/>
        <w:rPr>
          <w:lang w:val="el" w:eastAsia="el"/>
        </w:rPr>
      </w:pPr>
      <w:r>
        <w:rPr>
          <w:b/>
          <w:bCs/>
          <w:lang w:val="el" w:eastAsia="el"/>
        </w:rPr>
        <w:t>ΚΑΙ ΕΠΙΧΕΙΡΗΣΙΑΚΩΝ ΕΦΑΡΜΟΓΩΝ</w:t>
      </w:r>
    </w:p>
    <w:p>
      <w:pPr>
        <w:spacing w:before="240" w:after="240"/>
        <w:rPr>
          <w:lang w:val="el" w:eastAsia="el"/>
        </w:rPr>
      </w:pPr>
      <w:r>
        <w:rPr>
          <w:b/>
          <w:bCs/>
          <w:lang w:val="el" w:eastAsia="el"/>
        </w:rPr>
        <w:t>ΥΠΟΔΙΕΥΘΥΝΣΗ ΑΝΑΠΤΥΞΗΣ ΤΕΛΩΝΕΙΑΚΩΝ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 &amp; 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2131356328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date.4@aade.gr</w:t>
              </w:r>
            </w:hyperlink>
          </w:p>
        </w:tc>
      </w:tr>
    </w:tbl>
    <w:p>
      <w:pPr>
        <w:spacing w:before="240" w:after="240"/>
        <w:rPr>
          <w:lang w:val="el" w:eastAsia="el"/>
        </w:rPr>
      </w:pPr>
      <w:r>
        <w:rPr>
          <w:b/>
          <w:bCs/>
          <w:lang w:val="el" w:eastAsia="el"/>
        </w:rPr>
        <w:t>3. ΥΠΟΥΡΓΕΙΟ ΨΗΦΙΑΚΗΣ ΔΙΑΚΥΒΕΡΝΗΣΗΣ</w:t>
      </w:r>
    </w:p>
    <w:p>
      <w:pPr>
        <w:spacing w:before="240" w:after="240"/>
        <w:rPr>
          <w:lang w:val="el" w:eastAsia="el"/>
        </w:rPr>
      </w:pPr>
      <w:r>
        <w:rPr>
          <w:b/>
          <w:bCs/>
          <w:lang w:val="el" w:eastAsia="el"/>
        </w:rPr>
        <w:t>ΓΕΝΙΚΗ ΓΡΑΜΜΑΤΕΙΑ ΠΛΗΡΟΦΟΡΙΑΚΩΝ ΣΥΣΤΗΜΑΤΩΝ</w:t>
      </w:r>
    </w:p>
    <w:p>
      <w:pPr>
        <w:spacing w:before="240" w:after="240"/>
        <w:rPr>
          <w:lang w:val="el" w:eastAsia="el"/>
        </w:rPr>
      </w:pPr>
      <w:r>
        <w:rPr>
          <w:b/>
          <w:bCs/>
          <w:lang w:val="el" w:eastAsia="el"/>
        </w:rPr>
        <w:t>ΚΑΙ ΨΗΦΙΑΚΗΣ ΔΙΑΚΥΒΕΡΝΗΣΗΣ</w:t>
      </w:r>
    </w:p>
    <w:p>
      <w:pPr>
        <w:spacing w:before="240" w:after="240"/>
        <w:rPr>
          <w:lang w:val="el" w:eastAsia="el"/>
        </w:rPr>
      </w:pPr>
      <w:r>
        <w:rPr>
          <w:b/>
          <w:bCs/>
          <w:lang w:val="el" w:eastAsia="el"/>
        </w:rPr>
        <w:t>Ταχ. Δ/νση : Φραγκούδη 11 &amp; Αλ. Πάντου</w:t>
      </w:r>
    </w:p>
    <w:p>
      <w:pPr>
        <w:spacing w:before="240" w:after="240"/>
        <w:rPr>
          <w:lang w:val="el" w:eastAsia="el"/>
        </w:rPr>
      </w:pPr>
      <w:r>
        <w:rPr>
          <w:b/>
          <w:bCs/>
          <w:lang w:val="el" w:eastAsia="el"/>
        </w:rPr>
        <w:t>Ταχ. Κώδικας : 101 63 Αθήνα</w:t>
      </w:r>
    </w:p>
    <w:p>
      <w:pPr>
        <w:spacing w:before="240" w:after="240"/>
        <w:rPr>
          <w:lang w:val="el" w:eastAsia="el"/>
        </w:rPr>
      </w:pPr>
      <w:r>
        <w:rPr>
          <w:b/>
          <w:bCs/>
          <w:lang w:val="el" w:eastAsia="el"/>
        </w:rPr>
        <w:t>Τηλ. : 210 9098000</w:t>
      </w:r>
    </w:p>
    <w:p>
      <w:pPr>
        <w:spacing w:before="240" w:after="240"/>
        <w:rPr>
          <w:lang w:val="el" w:eastAsia="el"/>
        </w:rPr>
      </w:pPr>
      <w:r>
        <w:rPr>
          <w:b/>
          <w:bCs/>
          <w:lang w:val="el" w:eastAsia="el"/>
        </w:rPr>
        <w:t xml:space="preserve">e-mail </w:t>
      </w:r>
      <w:r>
        <w:rPr>
          <w:u w:val="single"/>
          <w:lang w:val="el" w:eastAsia="el"/>
        </w:rPr>
        <w:t>:</w:t>
      </w:r>
      <w:hyperlink r:id="rId6" w:history="1">
        <w:r>
          <w:rPr>
            <w:rStyle w:val="Hyperlink"/>
            <w:b/>
            <w:bCs/>
            <w:color w:val="0000EE"/>
            <w:u w:color="0000EE"/>
            <w:lang w:val="el" w:eastAsia="el"/>
          </w:rPr>
          <w:t>govgr@mindigital.gr</w:t>
        </w:r>
      </w:hyperlink>
    </w:p>
    <w:p>
      <w:pPr>
        <w:spacing w:before="240" w:after="240"/>
        <w:rPr>
          <w:lang w:val="el" w:eastAsia="el"/>
        </w:rPr>
      </w:pPr>
      <w:r>
        <w:rPr>
          <w:b/>
          <w:bCs/>
          <w:u w:val="single"/>
          <w:lang w:val="el" w:eastAsia="el"/>
        </w:rPr>
        <w:t>4. ΥΠΟΥΡΓΕΙΟ ΥΠΟΔΟΜΩΝ &amp; ΜΕΤΑΦΟΡΩΝ ΓΕΝΙΚΗ ΓΡΑΜΜΑΤΕΙΑ ΜΕΤΑΦΟΡΩΝ</w:t>
      </w:r>
    </w:p>
    <w:p>
      <w:pPr>
        <w:spacing w:before="240" w:after="240"/>
        <w:rPr>
          <w:lang w:val="el" w:eastAsia="el"/>
        </w:rPr>
      </w:pPr>
      <w:r>
        <w:rPr>
          <w:b/>
          <w:bCs/>
          <w:u w:val="single"/>
          <w:lang w:val="el" w:eastAsia="el"/>
        </w:rPr>
        <w:t>ΓΕΝΙΚΗ ΔΙΕΥΘΥΝΣΗ ΜΕΤΑΦΟΡΩΝ ΔΙΕΥΘΥΝΣΗ ΟΔΙΚΩΝ ΕΜΠΟΡΕΥΜΑΤΙΚΩΝ ΜΕΤΑΦΟΡΩΝ</w:t>
      </w:r>
    </w:p>
    <w:p>
      <w:pPr>
        <w:spacing w:before="240" w:after="240"/>
        <w:rPr>
          <w:lang w:val="el" w:eastAsia="el"/>
        </w:rPr>
      </w:pPr>
      <w:r>
        <w:rPr>
          <w:b/>
          <w:bCs/>
          <w:u w:val="single"/>
          <w:lang w:val="el" w:eastAsia="el"/>
        </w:rPr>
        <w:t>Ταχ. Δ/νση : Αναστάσεως 2 &amp; Τσιγάντε</w:t>
      </w:r>
    </w:p>
    <w:p>
      <w:pPr>
        <w:spacing w:before="240" w:after="240"/>
        <w:rPr>
          <w:lang w:val="el" w:eastAsia="el"/>
        </w:rPr>
      </w:pPr>
      <w:r>
        <w:rPr>
          <w:b/>
          <w:bCs/>
          <w:u w:val="single"/>
          <w:lang w:val="el" w:eastAsia="el"/>
        </w:rPr>
        <w:t>Ταχ. Κώδικας : 10191 Παπάγου</w:t>
      </w:r>
    </w:p>
    <w:p>
      <w:pPr>
        <w:spacing w:before="240" w:after="240"/>
        <w:rPr>
          <w:lang w:val="el" w:eastAsia="el"/>
        </w:rPr>
      </w:pPr>
      <w:r>
        <w:rPr>
          <w:b/>
          <w:bCs/>
          <w:u w:val="single"/>
          <w:lang w:val="el" w:eastAsia="el"/>
        </w:rPr>
        <w:t>Τηλ. : 210 6508783</w:t>
      </w:r>
    </w:p>
    <w:p>
      <w:pPr>
        <w:spacing w:before="240" w:after="240"/>
        <w:rPr>
          <w:lang w:val="el" w:eastAsia="el"/>
        </w:rPr>
      </w:pPr>
      <w:r>
        <w:rPr>
          <w:b/>
          <w:bCs/>
          <w:u w:val="single"/>
          <w:lang w:val="el" w:eastAsia="el"/>
        </w:rPr>
        <w:t xml:space="preserve">210 6508557 e-mail : </w:t>
      </w:r>
      <w:hyperlink r:id="rId7" w:history="1">
        <w:r>
          <w:rPr>
            <w:rStyle w:val="Hyperlink"/>
            <w:b/>
            <w:bCs/>
            <w:color w:val="0000EE"/>
            <w:u w:color="0000EE"/>
            <w:lang w:val="el" w:eastAsia="el"/>
          </w:rPr>
          <w:t>dem@yme.gov.gr</w:t>
        </w:r>
      </w:hyperlink>
    </w:p>
    <w:p>
      <w:pPr>
        <w:spacing w:before="240" w:after="240"/>
        <w:rPr>
          <w:lang w:val="el" w:eastAsia="el"/>
        </w:rPr>
      </w:pPr>
      <w:r>
        <w:rPr>
          <w:b/>
          <w:bCs/>
          <w:u w:val="single"/>
          <w:lang w:val="el" w:eastAsia="el"/>
        </w:rPr>
        <w:t>Θέμα: «Όροι και προϋποθέσεις, υπόχρεοι, στοιχεία που καταχωρίζονται και η διαδικασία της ηλεκτρονικής απογραφής των δεξαμενών μεταφορικών μέσων, βυτιοφόρων Φορτηγών Ιδιωτικής Χρήσης (Φ.Ι.Χ.) και Φορτηγών Δημόσιας Χρήσης (Φ.Δ.Χ.), που διακινούν ενεργειακά προϊόντα, στη ψηφιακή εφαρμογή του Μητρώου Δεξαμενών Βυτιοφόρων Οχημάτων Ενεργειακών Προϊόντων της Ανεξάρτητης Αρχής Δημοσίων Εσόδων (ΑΑΔΕ), ακριβές χρονοδιάγραμμα εφαρμογής, καθώς και πρόσβαση των υπηρεσιών στα δεδομένα του Μητρώου»</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ΟΙ ΥΠΟΥΡΓΟΙ</w:t>
      </w:r>
    </w:p>
    <w:p>
      <w:pPr>
        <w:spacing w:before="240" w:after="240"/>
        <w:rPr>
          <w:lang w:val="el" w:eastAsia="el"/>
        </w:rPr>
      </w:pPr>
      <w:r>
        <w:rPr>
          <w:b/>
          <w:bCs/>
          <w:u w:val="single"/>
          <w:lang w:val="el" w:eastAsia="el"/>
        </w:rPr>
        <w:t>ΕΘΝΙΚΗΣ ΟΙΚΟΝΟΜΙΑΣ ΚΑΙ ΟΙΚΟΝΟΜΙΚΩΝ,</w:t>
      </w:r>
    </w:p>
    <w:p>
      <w:pPr>
        <w:spacing w:before="240" w:after="240"/>
        <w:rPr>
          <w:lang w:val="el" w:eastAsia="el"/>
        </w:rPr>
      </w:pPr>
      <w:r>
        <w:rPr>
          <w:b/>
          <w:bCs/>
          <w:u w:val="single"/>
          <w:lang w:val="el" w:eastAsia="el"/>
        </w:rPr>
        <w:t xml:space="preserve">ΥΠΟΔΟΜΩΝ &amp; </w:t>
      </w:r>
    </w:p>
    <w:p>
      <w:pPr>
        <w:spacing w:before="240" w:after="240"/>
        <w:rPr>
          <w:lang w:val="el" w:eastAsia="el"/>
        </w:rPr>
      </w:pPr>
      <w:r>
        <w:rPr>
          <w:b/>
          <w:bCs/>
          <w:u w:val="single"/>
          <w:lang w:val="el" w:eastAsia="el"/>
        </w:rPr>
        <w:t>ΜΕΤΑΦΟΡΩΝ,ΨΗΦΙΑΚΗΣ ΔΙΑΚΥΒΕΡΝΗΣΗΣΚΑΙ</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 1 του άρθρου 6 και της εξουσιοδοτικής διάταξης της παρ. 1 του άρθρου 26 του ν. 4758/2020 «Περιστολή του λαθρεμπορίου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παρ. 1, 6 και 7 του άρθρου 3, των άρθρων 5, 5Α, 6, 7, καθώς και του άρθρου 15 και ιδίως της εξουσιοδοτικής διάταξης της υποπερ. ββ΄της παρ. 8α αυτού, του ν.3054/2002 «Οργάνωση της αγοράς πετρελαιοειδών και άλλες διατάξεις» (Α΄230),</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των άρθρων 33, 72 και 73 του ν.2960/2001 «Εθνικός Τελωνειακός Κώδικας» (Α΄265), δ) την περ. α) της παρ. 13 του άρθρου 31 του ν. 3784/2009 «Αναθεώρηση Διατάξεων του v.703/1977 περί Ανταγωνισμού και άλλες διατάξεις» (Α΄137).</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άρθρου 2 του ν.3897/2010 «Σύσταση Εθνικού Συμβουλίου Οδικής Ασφάλειας και Γενικής Διεύθυνσης Οδικής Ασφάλειας, εποπτεία και βελτίωση του θεσμού του τεχνικού ελέγχου οχημάτων για την προαγωγή της Οδικής Ασφάλειας και την προστασία του περιβάλλοντος, κύρωση Σύμβασης μεταξύ Ελληνικού Δημοσίου και Ο.Α.Σ.Θ. και άλλες διατάξεις» (Α΄208),</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την περ. δ) της παρ. 2 του άρθρου 2, του άρθρου 7, την παρ. 1 του άρθρου 14 και το άρθρο 41 αυτού,</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του άρθρου 47 του ν.4623/2019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των άρθρων 16 και 20 του ν.4704/2020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u w:val="single"/>
          <w:lang w:val="el" w:eastAsia="el"/>
        </w:rPr>
        <w:t>ια)</w:t>
      </w:r>
      <w:r>
        <w:rPr>
          <w:u w:val="single"/>
          <w:lang w:val="en" w:eastAsia="en"/>
        </w:rPr>
        <w:tab/>
      </w:r>
      <w:r>
        <w:rPr>
          <w:b/>
          <w:bCs/>
          <w:u w:val="single"/>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u w:val="single"/>
          <w:lang w:val="el" w:eastAsia="el"/>
        </w:rPr>
        <w:t>ιβ)</w:t>
      </w:r>
      <w:r>
        <w:rPr>
          <w:u w:val="single"/>
          <w:lang w:val="en" w:eastAsia="en"/>
        </w:rPr>
        <w:tab/>
      </w:r>
      <w:r>
        <w:rPr>
          <w:b/>
          <w:bCs/>
          <w:u w:val="single"/>
          <w:lang w:val="el" w:eastAsia="el"/>
        </w:rPr>
        <w:t>του π.δ.82/2023 «Μετονομασία Υπουργείου – Σύσταση και μετονομασία Γενικών Γραμματειών – Μεταφοράς αρμοδιοτήτων, υπηρεσιακών μονάδων και θέσεων προσωπικού – Τροποποίηση και συμπλήρωση του π.δ. 77/2023 (Α΄ 130) – Μεταβατικές διατάξεις» (Α΄ 139), ιγ) του π.δ. 79/2023 «Διορισμός Υπουργών, Αναπληρωτών Υπουργών και Υφυπουργών» (Α΄ 31),</w:t>
      </w:r>
    </w:p>
    <w:p>
      <w:pPr>
        <w:pStyle w:val="StructureList1"/>
        <w:spacing w:before="120" w:after="0"/>
        <w:rPr>
          <w:lang w:val="el" w:eastAsia="el"/>
        </w:rPr>
      </w:pPr>
      <w:r>
        <w:rPr>
          <w:u w:val="single"/>
          <w:lang w:val="el" w:eastAsia="el"/>
        </w:rPr>
        <w:t>ιδ)</w:t>
      </w:r>
      <w:r>
        <w:rPr>
          <w:u w:val="single"/>
          <w:lang w:val="en" w:eastAsia="en"/>
        </w:rPr>
        <w:tab/>
      </w:r>
      <w:r>
        <w:rPr>
          <w:b/>
          <w:bCs/>
          <w:u w:val="single"/>
          <w:lang w:val="el" w:eastAsia="el"/>
        </w:rPr>
        <w:t>του π.δ. 32/2024 «Διορισμός Υπουργών και Υφυπουργών» (Α΄ 91), ιε) του π.δ. 142/2017 «Οργανισμός Υπουργείου Οικονομικών» ( Α΄ 181), ιστ) του π.δ 40/2020 «Οργανισμός Υπουργείου Ψηφιακής Διακυβέρνησης (Α΄ 85) και ιζ)του π.δ. 123/2017 «Οργανισμός Υπουργείου Υποδομών και Μεταφορών» ( Α΄ 151).</w:t>
      </w:r>
    </w:p>
    <w:p>
      <w:pPr>
        <w:spacing w:before="240" w:after="240"/>
        <w:rPr>
          <w:lang w:val="el" w:eastAsia="el"/>
        </w:rPr>
      </w:pPr>
      <w:r>
        <w:rPr>
          <w:u w:val="single"/>
          <w:lang w:val="el" w:eastAsia="el"/>
        </w:rPr>
        <w:t xml:space="preserve">2. </w:t>
      </w:r>
      <w:r>
        <w:rPr>
          <w:b/>
          <w:bCs/>
          <w:u w:val="single"/>
          <w:lang w:val="el" w:eastAsia="el"/>
        </w:rPr>
        <w:t>Την υπό στοιχεία Υ1/03-01-2024 απόφαση του Πρωθυπουργού «Καθορισμός σειράς θέσης Υπουργείων» (Β΄ 28).</w:t>
      </w:r>
    </w:p>
    <w:p>
      <w:pPr>
        <w:spacing w:before="240" w:after="240"/>
        <w:rPr>
          <w:lang w:val="el" w:eastAsia="el"/>
        </w:rPr>
      </w:pPr>
      <w:r>
        <w:rPr>
          <w:u w:val="single"/>
          <w:lang w:val="el" w:eastAsia="el"/>
        </w:rPr>
        <w:t xml:space="preserve">3. </w:t>
      </w:r>
      <w:r>
        <w:rPr>
          <w:b/>
          <w:bCs/>
          <w:u w:val="single"/>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u w:val="single"/>
          <w:lang w:val="el" w:eastAsia="el"/>
        </w:rPr>
        <w:t xml:space="preserve">4. </w:t>
      </w:r>
      <w:r>
        <w:rPr>
          <w:b/>
          <w:bCs/>
          <w:u w:val="single"/>
          <w:lang w:val="el" w:eastAsia="el"/>
        </w:rPr>
        <w:t>Την υπ’ αρ. 277/17-06-2024 κοινή απόφαση του Πρωθυπουργού και του Υπουργού Υποδομών και Μεταφορών «Ανάθεση αρμοδιοτήτων στον Υφυπουργό Υποδομών και Μεταφορών, Βασίλειο Οικονόμου» (Β’ 3466).</w:t>
      </w:r>
    </w:p>
    <w:p>
      <w:pPr>
        <w:spacing w:before="240" w:after="240"/>
        <w:rPr>
          <w:lang w:val="el" w:eastAsia="el"/>
        </w:rPr>
      </w:pPr>
      <w:r>
        <w:rPr>
          <w:u w:val="single"/>
          <w:lang w:val="el" w:eastAsia="el"/>
        </w:rPr>
        <w:t xml:space="preserve">5. </w:t>
      </w:r>
      <w:r>
        <w:rPr>
          <w:b/>
          <w:bCs/>
          <w:u w:val="single"/>
          <w:lang w:val="el" w:eastAsia="el"/>
        </w:rPr>
        <w:t>Tην υπό στοιχεία Δ.ΟΡΓ.Α 1125859 ΕΞ 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u w:val="single"/>
          <w:lang w:val="el" w:eastAsia="el"/>
        </w:rPr>
        <w:t xml:space="preserve">6.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 xml:space="preserve">7. </w:t>
      </w:r>
      <w:r>
        <w:rPr>
          <w:b/>
          <w:bCs/>
          <w:u w:val="single"/>
          <w:lang w:val="el" w:eastAsia="el"/>
        </w:rPr>
        <w:t>Την υπό στοιχεία οικ. Γ5/145078/03.06.2021 κοινή απόφαση των Υπουργών Οικονομικών, Ανάπτυξης και Επενδύσεων, Προστασίας του Πολίτη, Εθνικής Άμυνας, Παιδείας και Θρησκευμάτων, Περιβάλλοντος και Ενέργειας και Υποδομών και Μεταφορών «Προσαρμογή της ελληνικής νομοθεσίας προς τις διατάξεις της Οδηγίας 2008/68/ΕΚ του Ευρωπαϊκού Κοινοβουλίου και του Συμβουλίου, σχετικά με τις εσωτερικές μεταφορές επικινδύνων εμπορευμάτων, όπως τα παραρτήματά της προσαρμόστηκαν στην επιστημονική και τεχνική πρόοδο με την Οδηγία (ΕΕ) 2020/1833 της Επιτροπής» (Β΄ 3202), όπως τροποποιήθηκε με την υπ’ αρ. 200035/22.06.2023 (Β΄ 4101) κοινή υπουργική απόφαση.</w:t>
      </w:r>
    </w:p>
    <w:p>
      <w:pPr>
        <w:spacing w:before="240" w:after="240"/>
        <w:rPr>
          <w:lang w:val="el" w:eastAsia="el"/>
        </w:rPr>
      </w:pPr>
      <w:r>
        <w:rPr>
          <w:u w:val="single"/>
          <w:lang w:val="el" w:eastAsia="el"/>
        </w:rPr>
        <w:t xml:space="preserve">8. </w:t>
      </w:r>
      <w:r>
        <w:rPr>
          <w:b/>
          <w:bCs/>
          <w:u w:val="single"/>
          <w:lang w:val="el" w:eastAsia="el"/>
        </w:rPr>
        <w:t>Την ανάγκη ηλεκτρονικής απογραφής των δεξαμενών μεταφορικών μέσων, βυτιοφόρων Φ.Ι.Χ. και Φ.Δ.Χ., στην ψηφιακή εφαρμογή του Μητρώου Δεξαμενών Βυτιοφόρων Οχημάτων Ενεργειακών Προϊόντων της ΑΑΔΕ, που διακινούν ενεργειακά προϊόντα της παρ. 1 του άρθρου 73 του ν.2960/2001 (Α΄265), σε συνδυασμό με την παρ. 1 του άρθρου 3 του ν. 3054/2002 (Α΄230).</w:t>
      </w:r>
    </w:p>
    <w:p>
      <w:pPr>
        <w:spacing w:before="240" w:after="240"/>
        <w:rPr>
          <w:lang w:val="el" w:eastAsia="el"/>
        </w:rPr>
      </w:pPr>
      <w:r>
        <w:rPr>
          <w:u w:val="single"/>
          <w:lang w:val="el" w:eastAsia="el"/>
        </w:rPr>
        <w:t xml:space="preserve">9. </w:t>
      </w:r>
      <w:r>
        <w:rPr>
          <w:b/>
          <w:bCs/>
          <w:u w:val="single"/>
          <w:lang w:val="el" w:eastAsia="el"/>
        </w:rPr>
        <w:t>Το γεγονός ότι με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Σκοπός - Πεδίο Εφαρμογής</w:t>
      </w:r>
    </w:p>
    <w:p>
      <w:pPr>
        <w:spacing w:before="240" w:after="240"/>
        <w:rPr>
          <w:lang w:val="el" w:eastAsia="el"/>
        </w:rPr>
      </w:pPr>
      <w:r>
        <w:rPr>
          <w:b/>
          <w:bCs/>
          <w:u w:val="single"/>
          <w:lang w:val="el" w:eastAsia="el"/>
        </w:rPr>
        <w:t>Με την παρούσα απόφαση καθορίζονται: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οι όροι, οι προϋποθέσεις, τα στοιχεία και η διαδικασία ηλεκτρονικής απογραφής, καταχώρισης και ανάρτησης των στοιχείων και λοιπών δεδομένων των δεξαμενών μεταφορικών μέσων, βυτιοφόρων Φορτηγών Ιδιωτικής Χρήσης (Φ.Ι.Χ.) και Φορτηγών Δημοσίας Χρήσης (Φ.Δ.Χ.) που χρησιμοποιούνται κατά τη διακίνηση των ενεργειακών προϊόντων των περ. α) έως ιη) και κβ) έως κστ) της παρ. 1 του άρθρου 73 του ν.2960/2001 (Α΄265), τα οποία τελούν, είτε υπό καθεστώς αναστολής των δασμοφορολογικών επιβαρύνσεων, είτε έχει καταβληθεί το σύνολο των επιβαρύνσεων αυτών, στο Μητρώο Δεξαμενών Βυτιοφόρων Οχημάτων Ενεργειακών Προϊόντων,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οι υπόχρεοι καταχώρισης των στοιχείων,</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τα προς καταχώριση στοιχεία από τους υπόχρεους,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η πρόσβαση των αρμοδίων υπηρεσιών στα δεδομένα του εν λόγω Μητρώου και</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 ακριβές χρονοδιάγραμμα εφαρμογής αυτής.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2Ορισμοί</w:t>
      </w:r>
    </w:p>
    <w:p>
      <w:pPr>
        <w:spacing w:before="240" w:after="240"/>
        <w:rPr>
          <w:lang w:val="el" w:eastAsia="el"/>
        </w:rPr>
      </w:pPr>
      <w:r>
        <w:rPr>
          <w:b/>
          <w:bCs/>
          <w:u w:val="single"/>
          <w:lang w:val="el" w:eastAsia="el"/>
        </w:rPr>
        <w:t>Για την εφαρμογή της παρούσας απόφασης νοούνται ως: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Μητρώο Δεξαμενών Βυτιοφόρων Οχημάτων Ενεργειακών Προϊόντων: Η ψηφιακή εφαρμογή στην οποία καταχωρίζονται, αναρτώνται και διαβιβάζονται στοιχεία και λοιπά δεδομένα, των μεταφορικών μέσων και των δεξαμενών τους, με τα οποία διακινούνται ενεργειακά προϊόντα της περ. α) του άρθρου 1 και είναι διασυνδεμένη με το ψηφιακό σύστημα αξιοποίησης δεδομένων της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Βυτιοφόρα οχήματα: Τα χερσαία μεταφορικά μέσα ιδιωτικής ή δημόσιας χρήσης (ΦΙΧ και ΦΔΧ) που διακινούν ενεργειακά προϊόντα της περ. α) του άρθρου 1, σε σταθερές ή αποσπώμενες δεξαμενές, ανεξάρτητα από τη χωρητικότητά τους. Ειδικότερα στα βυτιοφόρα οχήματα περιλαμβάνονται τα αυτοκινούμενα βυτιοφόρα, οι ελκυστήρες (τράκτορες), τα ρυμουλκούμενα και τα ημιρυμουλκούμενα οχήματα.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Πάροχος Τηλεματικής: Το φυσικό ή νομικό πρόσωπο ή η νομική οντότητα που φέρει την ευθύνη της προμήθειας, της εγκατάστασης, της διασύνδεσης του κατάλληλου εξοπλισμού των επί μέρους εξαρτημάτων αυτού, καθώς και του ελέγχου της καλής λειτουργίας του συνολικού συστήματος που είναι διασυνδεδεμένο ασύρματα με το Κέντρο Λήψης Σημάτων της ΑΑΔΕ. Ο πάροχος τηλεματικής λαμβάνει τα σήματα από τις συσκευές GNSS trackers, τα μορφοποιεί κατάλληλα και τα αποστέλλει στο Κέντρο Λήψης Σημάτων, ακέραια και με ασφάλεια.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Τηλεπικοινωνιακός Πάροχος: Το νομικό πρόσωπο ή η νομική οντότητα που παρέχει ολοκληρωμένες υπηρεσίες διαβίβασης σημάτων από τα οδικά μεταφορικά μέσα, μέσω τηλεπικοινωνιακών δικτύων (2G και 4G ή/και 5G ή/και NB-IoT) που εξυπηρετούν τουλάχιστον το 90% της γεωγραφικής κάλυψης της χώρας, προς το Κέντρο Λήψης Σημάτων. Οι υπηρεσίες διαβίβασης δύναται να παρέχονται από οντότητες που εδρεύουν στην Ελλάδα ή την Ευρωπαϊκή Ένωση. Η υπηρεσία περιαγωγής (roaming) δεδομένων και SMS που παρέχεται πρέπει να είναι ενεργή τόσο εντός όσο και εκτός της ελληνικής επικράτειας.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Διαπιστευμένος Φορέας Ογκομέτρησης: Το φυσικό ή νομικό πρόσωπο ή η νομική οντότητα που έχει λάβει διαπίστευση με το πρότυπο ΕΛΟΤ ΕΝ ISO/IEC 17025, σε κατάλληλο πεδίο διαπίστευσης και διενεργεί ογκομετρήσεις όλων των διαμερισμάτων των δεξαμενών των βυτιοφόρων οχημάτων και επιπλέον παρέχει μία (1) φυσική βέργα μέτρησης στάθμης από ορείχαλκο, ή άλλο κατάλληλο υλικό, σύμφωνα με τα οριζόμενα στην περ. α) της παρ. 13 του άρθρου 31 του ν. 3784/2009 (Α΄137).</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Κέντρο Λήψης Σημάτων: Η ψηφιακή εφαρμογή υποδοχής, επεξεργασίας, διαλειτουργικότητας και αξιοποίησης δεδομένων, δρομολογίων και στιγμάτων των βυτιοφόρων οχημάτων, μέσω τηλεμετρίας ή άλλη προβλεπόμενης σηματοδοσίας.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Ηλεκτρονικό σύστημα γεωγραφικού προσδιορισμού θέσης: Εφεξής συσκευή εντοπισμού γεωγραφικής θέσης του βυτιοφόρου οχήματος, το οποίο αποστέλλει πληροφορίες και στίγματα σε καθορισμένο χρονικό διάστημα, για τη θέση, το υψόμετρο, την ταχύτητα και την κατεύθυνση κίνησης του οχήματος. Ο εντοπισμός γίνεται μέσω συσκευών GNSS trackers (ανιχνευτές παγκόσμιου δορυφορικού συστήματος πλοήγησης) που αξιοποιούν το δορυφορικό σύστημα εντοπισμού θέσης Galileo (Ευρωπαϊκό Δορυφορικό Σύστημα Πλοήγησης) ή/και το GPS (Παγκόσμιο Σύστημα Εντοπισμού Θέσης). Η συσκευή διαλειτουργεί με άλλα ηλεκτρονικά συστήματα που φέρουν τα βυτιοφόρα οχήματα, όπως οι αισθητήρες/sensors. Τα δεδομένα που αντλούνται από τις ανωτέρω συσκευές διαβιβάζονται ασύρματα μέσω τηλεπικοινωνιακού παρόχου στο Κέντρο Λήψης Σημάτων.</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Υπόχρεοι καταχώρισης των στοιχείων στο Μητρώο Δεξαμενών Βυτιοφόρων ΟχημάτωνΕνεργειακών Προϊόντων</w:t>
      </w:r>
    </w:p>
    <w:p>
      <w:pPr>
        <w:spacing w:before="240" w:after="240"/>
        <w:rPr>
          <w:lang w:val="el" w:eastAsia="el"/>
        </w:rPr>
      </w:pPr>
      <w:r>
        <w:rPr>
          <w:b/>
          <w:bCs/>
          <w:u w:val="single"/>
          <w:lang w:val="el" w:eastAsia="el"/>
        </w:rPr>
        <w:t>Οι παρακάτω υπόχρεοι καταχώρησης και ανάρτησης δεδομένων στο Μητρώο Δεξαμενών Βυτιοφόρων Οχημάτων, ανάλογα με την ιδιότητά τους, υποχρεούνται στην καταχώριση και αποδοχή των απαιτούμενων στοιχείων και λοιπών δεδομένων, η οποία επέχει θέση υπεύθυνης δήλωσης του ν.1599/1986. Η πρόσβαση στην εφαρμογή γίνεται ηλεκτρονικά, μέσω της Ενιαίας Ψηφιακής Πύλης της Δημόσιας Διοίκησης (gov.gr-ΕΨΠ) του άρθρου 22 του ν.4727/2020 (Α’ 184). Ειδικότερα, οι υπόχρεοι οφείλουν να καταχωρίσουν και να αναρτήσουν τα παρακάτω στοιχεία: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 ιδιοκτήτης του βυτιοφόρου οχήματος</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Στοιχεία μητρώου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Φορολογικού Μητρώου (ΑΦΜ)</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Επωνυμία ή Ονοματεπώνυμο</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Αρμόδια Φορολογική Αρχή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Στοιχεία ταχυδρομικής διεύθυνσης της έδρας (Οδός, Αριθμός, Δήμος/Κοινότητα, ΤΚ, Νομός)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Κωδικός αριθμός και περιγραφή κύριας δραστηριότητας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εγκατάστασης και είδος εγκατάστασης εσωτερικού (κεντρικού/υποκαταστήματος)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Στοιχεία επικοινωνίας (σταθερό τηλέφωνο, κινητό τηλέφωνο, e-mail)</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ΑΦΜ του νόμιμου εκπροσώπου της εταιρείας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Ονοματεπώνυμο νόμιμου εκπροσώπου της εταιρείας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Στοιχεία βυτιοφόρου οχήματος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Χρήση βυτιοφόρου οχήματος, ιδιωτική ή δημόσια (ΦΔΧ ή ΦΙΧ)</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Τύπος βυτιοφόρου οχήματος (όπως ορίζονται στην παρ. 2 του άρθρου 2)</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Πλήθος διαμερισμάτων ανά όχημα ή δεξαμενή (σταθερής ή αποσπώμενης)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άδειας κυκλοφορίας βυτιοφόρου οχήματος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Μικτό βάρος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Κυβισμός (cc)</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Είδος αμάξης (κωδικός 28 της άδειας κυκλοφορίας)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Σειριακός αριθμός δεξαμενής του κατασκευαστή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Εργοστάσιο κατασκευής οχήματος (από την άδεια κυκλοφορίας)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πλαισίου οχήματος (από την άδεια κυκλοφορίας)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ισχύοντος πιστοποιητικού έγκρισης του βυτιοφόρου οχήματος ADR, όπου απαιτείται,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Απεικόνιση οχήματος (ανάρτηση φωτογραφίας)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μητρώου ΔΙ.ΠΕ.ΝΑ.Κ., όπου απαιτείται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έκδοσης πιστοποιητικού καταλληλότητας για τελωνειακή σφράγιση βυτιοφόρων οχημάτων Διακινητή Πετρελαίου Ναυτιλίας και Αφορολογήτων Καυσίμων (ΔΙ.ΠΕ.Ν.Α.Κ.), όπου απαιτείται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Στοιχεία διεύθυνσης στάθμευσης βυτιοφόρου οχήματος (οδός, Αριθμός, Δήμος/Κοινότητα, ΤΚ, Νομός)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Γεωγραφικές συντεταγμένες χώρου στάθμευσης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ΑΦΜ Παρόχου Τηλεματικής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Επωνυμία Παρόχου Τηλεματικής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Ημερομηνία έναρξης συνεργασίας με τον Πάροχο Τηλεματικής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Ημερομηνία λήξης της συνεργασίας με τον Πάροχο Τηλεματικής ΑΦΜ Διαπιστευμένου Φορέα Ογκομέτρησης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Επωνυμία Διαπιστευμένου Φορέα Ογκομέτρησης</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Στοιχεία ογκομέτρησης δεξαμενής από Τελωνειακή Αρχή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Τελωνειακή Αρχή ογκομέτρησης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Πρακτικό ογκομέτρησης (εισαγωγή αρχείου)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Ημερομηνία έκδοσης Πρακτικού Ογκομέτρησης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Χρονική διάρκεια ισχύος Πρακτικού Ογκομέτρησης (από - έως)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Πλήθος διαμερισμάτων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Χωρητικότητα δεξαμενής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Μέγιστο ύψος πλήρωσης δεξαμενής (μέτρα m)</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Αναγνωριστικός αριθμός διαμερίσματος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Χωρητικότητα διαμερίσματος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Ογκομετρικός πίνακας δεξαμενής (εισαγωγή αρχείου csv)</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Πιστοποιητικό διακρίβωσης της φυσικής βέργας μέτρησης (εισαγωγή αρχείου)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Ογκομετρικός πίνακας διακρίβωσης βέργας (εισαγωγή αρχείου csv)</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 Πάροχος Τηλεματικής</w:t>
      </w:r>
    </w:p>
    <w:p>
      <w:pPr>
        <w:pStyle w:val="MainText"/>
        <w:spacing w:before="120" w:after="0"/>
        <w:rPr>
          <w:lang w:val="el" w:eastAsia="el"/>
        </w:rPr>
      </w:pPr>
      <w:r>
        <w:rPr>
          <w:b/>
          <w:bCs/>
          <w:u w:val="single"/>
          <w:lang w:val="el" w:eastAsia="el"/>
        </w:rPr>
        <w:t>2.1.</w:t>
      </w:r>
      <w:r>
        <w:rPr>
          <w:u w:val="single"/>
          <w:lang w:val="el" w:eastAsia="el"/>
        </w:rPr>
        <w:t xml:space="preserve"> </w:t>
      </w:r>
      <w:r>
        <w:rPr>
          <w:b/>
          <w:bCs/>
          <w:u w:val="single"/>
          <w:lang w:val="el" w:eastAsia="el"/>
        </w:rPr>
        <w:t>Στοιχεία μητρώου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Φορολογικού Μητρώου (ΑΦΜ)</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Επωνυμία ή Ονοματεπώνυμο</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Αρμόδια Φορολογική Αρχή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Στοιχεία διεύθυνσης της έδρας (Οδός, Αριθμός, Δήμος/Κοινότητα, ΤΚ, Νομός)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Κωδικός και περιγραφή κύριας δραστηριότητας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ΑΦΜ του νόμιμου εκπροσώπου της εταιρείας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Ονοματεπώνυμο νόμιμου εκπροσώπου της εταιρείας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Στοιχεία επικοινωνίας (σταθερό τηλέφωνο, κινητό τηλέφωνο, e-mail)</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Πιστοποιητικό ISO 27001 /ημερομηνία έναρξης και λήξης / ανάρτηση Πιστοποιητικού</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Πιστοποιητικό ISO 9001 / ημερομηνία έναρξη και λήξης / ανάρτηση Πιστοποιητικού</w:t>
      </w:r>
    </w:p>
    <w:p>
      <w:pPr>
        <w:pStyle w:val="MainText"/>
        <w:spacing w:before="120" w:after="0"/>
        <w:rPr>
          <w:lang w:val="el" w:eastAsia="el"/>
        </w:rPr>
      </w:pPr>
      <w:r>
        <w:rPr>
          <w:b/>
          <w:bCs/>
          <w:u w:val="single"/>
          <w:lang w:val="el" w:eastAsia="el"/>
        </w:rPr>
        <w:t>2.2.</w:t>
      </w:r>
      <w:r>
        <w:rPr>
          <w:u w:val="single"/>
          <w:lang w:val="el" w:eastAsia="el"/>
        </w:rPr>
        <w:t xml:space="preserve"> </w:t>
      </w:r>
      <w:r>
        <w:rPr>
          <w:b/>
          <w:bCs/>
          <w:u w:val="single"/>
          <w:lang w:val="el" w:eastAsia="el"/>
        </w:rPr>
        <w:t>Στοιχεία Τηλεπικοινωνιακού Παρόχου ανά όχημα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Φορολογικού Μητρώου (ΑΦΜ εφόσον υφίσταται)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Επωνυμία Τηλεπικοινωνιακού Παρόχου που συνεργάζεται (επιλογή από λίστα)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Ενεργή υπηρεσία περιαγωγής/roaming δεδομένων και SMS</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Μοναδικός σειριακός αριθμός κάρτας SIM ή μοναδικός αριθμός chip της eSIM</w:t>
      </w:r>
    </w:p>
    <w:p>
      <w:pPr>
        <w:pStyle w:val="MainText"/>
        <w:spacing w:before="120" w:after="0"/>
        <w:rPr>
          <w:lang w:val="el" w:eastAsia="el"/>
        </w:rPr>
      </w:pPr>
      <w:r>
        <w:rPr>
          <w:b/>
          <w:bCs/>
          <w:u w:val="single"/>
          <w:lang w:val="el" w:eastAsia="el"/>
        </w:rPr>
        <w:t>2.3.</w:t>
      </w:r>
      <w:r>
        <w:rPr>
          <w:u w:val="single"/>
          <w:lang w:val="el" w:eastAsia="el"/>
        </w:rPr>
        <w:t xml:space="preserve"> </w:t>
      </w:r>
      <w:r>
        <w:rPr>
          <w:b/>
          <w:bCs/>
          <w:u w:val="single"/>
          <w:lang w:val="el" w:eastAsia="el"/>
        </w:rPr>
        <w:t>Στοιχεία συσκευής τηλεματικής (GNSS tracker) ανά όχημα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Ημερομηνία εγκατάστασης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Μοντέλο συσκευής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Σειριακός αριθμός συσκευής (S/N) ΙΜΕΙ της συσκευής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Κατασκευαστής συσκευής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Απεικόνιση θέσης εγκατάστασης συσκευής</w:t>
      </w:r>
    </w:p>
    <w:p>
      <w:pPr>
        <w:pStyle w:val="MainText"/>
        <w:spacing w:before="120" w:after="0"/>
        <w:rPr>
          <w:lang w:val="el" w:eastAsia="el"/>
        </w:rPr>
      </w:pPr>
      <w:r>
        <w:rPr>
          <w:b/>
          <w:bCs/>
          <w:u w:val="single"/>
          <w:lang w:val="el" w:eastAsia="el"/>
        </w:rPr>
        <w:t>2.4.</w:t>
      </w:r>
      <w:r>
        <w:rPr>
          <w:u w:val="single"/>
          <w:lang w:val="el" w:eastAsia="el"/>
        </w:rPr>
        <w:t xml:space="preserve"> </w:t>
      </w:r>
      <w:r>
        <w:rPr>
          <w:b/>
          <w:bCs/>
          <w:u w:val="single"/>
          <w:lang w:val="el" w:eastAsia="el"/>
        </w:rPr>
        <w:t>Στοιχεία αισθητήρα/sensor /tag (που διασυνδέεται με τη συσκευή όπου υφίσταται) ανά όχημα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Κατασκευαστής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Μοντέλο</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Σειριακός αριθμός (S/N)</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Απεικόνιση θέσης εγκατάστασης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Τύπος λειτουργίας (ενσύρματη ή ασύρματη)</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μοναδικής ταυτότητας (UUID συσκευής)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Ο Διαπιστευμένος Φορέας Ογκομέτρησης</w:t>
      </w:r>
    </w:p>
    <w:p>
      <w:pPr>
        <w:pStyle w:val="MainText"/>
        <w:spacing w:before="120" w:after="0"/>
        <w:rPr>
          <w:lang w:val="el" w:eastAsia="el"/>
        </w:rPr>
      </w:pPr>
      <w:r>
        <w:rPr>
          <w:b/>
          <w:bCs/>
          <w:u w:val="single"/>
          <w:lang w:val="el" w:eastAsia="el"/>
        </w:rPr>
        <w:t>3.1.</w:t>
      </w:r>
      <w:r>
        <w:rPr>
          <w:u w:val="single"/>
          <w:lang w:val="el" w:eastAsia="el"/>
        </w:rPr>
        <w:t xml:space="preserve"> </w:t>
      </w:r>
      <w:r>
        <w:rPr>
          <w:b/>
          <w:bCs/>
          <w:u w:val="single"/>
          <w:lang w:val="el" w:eastAsia="el"/>
        </w:rPr>
        <w:t>Στοιχεία μητρώου Διαπιστευμένου Φορέα ογκομέτρησης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Φορολογικού Μητρώου (ΑΦΜ)</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Επωνυμία ή Ονοματεπώνυμο (αυτόματη εισαγωγή)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Αρμόδια Φορολογική Αρχή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Στοιχεία διεύθυνσης της εγκατάστασης (Οδός , Αριθμός, Δήμος/Κοινότητα, ΤΚ, Νομός).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Κωδικός και περιγραφή κύριας δραστηριότητας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ΑΦΜ του νόμιμου εκπροσώπου της εταιρείας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Ονοματεπώνυμο νόμιμου εκπροσώπου της εταιρείας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πιστοποιητικού διαπίστευσης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Ημερομηνία έκδοσης πιστοποιητικού διαπίστευσης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Χρονική διάρκεια ισχύος πιστοποιητικού διαπίστευσης (από - έως)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Πιστοποιητικό διαπίστευσης (εισαγωγή αρχείου)</w:t>
      </w:r>
    </w:p>
    <w:p>
      <w:pPr>
        <w:pStyle w:val="MainText"/>
        <w:spacing w:before="120" w:after="0"/>
        <w:rPr>
          <w:lang w:val="el" w:eastAsia="el"/>
        </w:rPr>
      </w:pPr>
      <w:r>
        <w:rPr>
          <w:b/>
          <w:bCs/>
          <w:u w:val="single"/>
          <w:lang w:val="el" w:eastAsia="el"/>
        </w:rPr>
        <w:t>3.2.</w:t>
      </w:r>
      <w:r>
        <w:rPr>
          <w:u w:val="single"/>
          <w:lang w:val="el" w:eastAsia="el"/>
        </w:rPr>
        <w:t xml:space="preserve"> </w:t>
      </w:r>
      <w:r>
        <w:rPr>
          <w:b/>
          <w:bCs/>
          <w:u w:val="single"/>
          <w:lang w:val="el" w:eastAsia="el"/>
        </w:rPr>
        <w:t>Στοιχεία ογκομέτρησης σταθερής ή αποσπώμενης δεξαμενής από Διαπιστευμένο Φορέα Ογκομέτρησης ανά όχημα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πιστοποιητικού ογκομέτρησης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Ημερομηνία έκδοσης πιστοποιητικού</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Χρονική διάρκεια ισχύος Ογκομέτρησης (από - έως)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Μέθοδος ογκομέτρησης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έγκρισης τύπου δεξαμενής (εφόσον υφίσταται)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Αριθμός φύλλου δοκιμών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Χωρητικότητα δεξαμενής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Μέγιστο ύψος πλήρωσης δεξαμενής (μέτρα m)</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Πλήθος διαμερισμάτων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Αναγνωριστικός αριθμός διαμερίσματος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Χωρητικότητα διαμερίσματος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Ογκομετρικός πίνακας (εισαγωγή αρχείου csv)</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Πιστοποιητικό διακρίβωσης της φυσικής βέργας μέτρησης(εισαγωγή αρχείου)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Ογκομετρικός πίνακας διακρίβωσης βέργας (εισαγωγή αρχείου csv)</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Διαδικασία έγκρισης καταλληλότητας Παρόχων Τηλεματικής για την πρόσβαση στο ΜητρώοΔεξαμενών Βυτιοφόρων Οχημάτων Ενεργειακών Προϊόντων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Συστήνεται Επιτροπή Έγκρισης Καταλληλότητας Παρόχων Τηλεματικής, με σκοπό τη δυνατότητα έγκρισης στην πρόσβαση και καταχώρηση των σχετικών πεδίων στη ψηφιακή εφαρμογή του Μητρώου Δεξαμενών Βυτιοφόρων Οχημάτων Ενεργειακών Προϊόντων των οντοτήτων που παρέχουν υπηρεσίες τηλεματικής.</w:t>
      </w:r>
    </w:p>
    <w:p>
      <w:pPr>
        <w:spacing w:before="240" w:after="240"/>
        <w:rPr>
          <w:lang w:val="el" w:eastAsia="el"/>
        </w:rPr>
      </w:pPr>
      <w:r>
        <w:rPr>
          <w:b/>
          <w:bCs/>
          <w:u w:val="single"/>
          <w:lang w:val="el" w:eastAsia="el"/>
        </w:rPr>
        <w:t>Η Επιτροπή συγκροτείται από:</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τον Προϊστάμενο της Διεύθυνσης Ανάπτυξης Τελωνειακών, Ελεγκτικών και Επιχειρησιακών Εφαρμογών (ΔΑΤΕ) της Γενικής Διεύθυνσης Ηλεκτρονικής Διακυβέρνησης, ως Πρόεδρο,</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τον Προϊστάμενο Διεύθυνσης Στρατηγικής Τελωνειακών Ελέγχων και Παραβάσεων (ΔΣΤΕΠ) της Γενικής Διεύθυνσης Τελωνείων &amp; ΕΦΚ, ως μέλος,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τον εκπρόσωπο του Συνδέσμου Επιχειρήσεων Πληροφορικής και Επικοινωνιών Ελλάδας (Σ.Ε.Π.Ε.), ο οποίος ορίζεται από τον οικείο Σύνδεσμο.</w:t>
      </w:r>
    </w:p>
    <w:p>
      <w:pPr>
        <w:spacing w:before="240" w:after="240"/>
        <w:rPr>
          <w:lang w:val="el" w:eastAsia="el"/>
        </w:rPr>
      </w:pPr>
      <w:r>
        <w:rPr>
          <w:b/>
          <w:bCs/>
          <w:u w:val="single"/>
          <w:lang w:val="el" w:eastAsia="el"/>
        </w:rPr>
        <w:t>Ως Γραμματέας της Επιτροπής ορίζεται υπάλληλος της Διεύθυνσης Ανάπτυξης Τελωνειακών, Ελεγκτικών και Επιχειρησιακών Εφαρμογών (ΔΑΤΕ).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Στο πλαίσιο των αρμοδιοτήτων της, η Επιτροπή εξετάζει την επάρκεια των κάτωθι προϋποθέσεων: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 δήλωση έναρξης λειτουργίας της οντότητας με αντικείμενο δραστηριότητας παρόχου τηλεματικής ή υπηρεσιών σχεδιασμού και ανάπτυξης υπηρεσιών πληροφορίας. Η οντότητα θα πρέπει να ασκεί την εν λόγω δραστηριότητα για δύο (2) τουλάχιστον έτη.</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 φορολογική και ασφαλιστική ενημερότητα της οντότητας.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ύπαρξη ενεργής σύμβασης παροχής υπηρεσιών τηλεματικής με φυσικό ή νομικό πρόσωπο ή Δημόσιο Φορέα εγκατεστημένο στην Ευρωπαϊκή Ένωση. Σε περίπτωση μη ύπαρξης Σύμβασης, η παροχή υπηρεσιών τηλεματικής αποδεικνύεται από τουλάχιστον έξι (6) φορολογικά παραστατικά που έχουν εκδοθεί προς το ίδιο φυσικό ή νομικό πρόσωπο ή Δημόσιο Φορέα.</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Η ύπαρξη ενεργών πιστοποιητικών ISO 27001 και ISO 9001. Σε περίπτωση λήξης των πιστοποιητικών ο Πάροχος Τηλεματικής υποχρεούται σε νέα υποβολή αιτήματος έγκρισης καταλληλότητας.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Επιτροπή εκδίδει απόφαση έγκρισης καταλληλότητας παρόχου τηλεματικής, την οποία διαβιβάζει στη Διεύθυνση Στρατηγικής Τεχνολογιών Πληροφορικής (ΔΙ.Σ.ΤΕ.ΠΛ.) της Γενικής Διεύθυνσης Ηλεκτρονικής Διακυβέρνησης (Γ.Δ.ΗΛΕ.Δ.), προκειμένου να αναρτηθεί στην ιστοσελίδα της ΑΑΔΕ.</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 Επιτροπή ανακαλεί τις εκδοθείσες από αυτήν άδειες έγκρισης σε περίπτωση που εκλεί- ψουν οι ανωτέρω προϋποθέσεις της έγκρισης καταλληλότητας του παρόχου τηλεματικής.</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Έκδοση αριθμού Μητρώου Δεξαμενών Βυτιοφόρων Οχημάτων Ενεργειακών ΠροϊόντωνΛοιπές υποχρεώσεις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Μετά την καταχώρηση και ανάρτηση των απαιτούμενων στοιχείων στο Μητρώο Δεξαμενών Βυτιοφόρων Οχημάτων Ενεργειακών Προϊόντων, οριστικοποιείται η απογραφή του βυτιοφόρου οχήματος και παράγεται από τη ψηφιακή εφαρμογή του Μητρώου μοναδικός αριθμός εγγραφής για κάθε μέρος του βυτιοφόρου οχήματος.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Από τη θέση σε παραγωγική λειτουργία του Μητρώου Δεξαμενών Βυτιοφόρων Οχημάτων: α) οι ιδιοκτήτες βυτιοφόρων που διακινούν ενεργειακά προϊόντα της περ. α) του άρθρου 1 και β) οι Διαπιστευμένοι Φορείς Ογκομέτρησης υποχρεούνται να καταχωρίσουν και να αναρτήσουν σε αυτό τα στοιχεία των παρ. 1 και 3, αντίστοιχα, του άρθρου 3, εντός σαράντα πέντε (45) ημερολογιακών ημερών.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Επιπλέον, οι πάροχοι τηλεματικής υποχρεούνται να καταχωρίσουν και να αναρτήσουν τα στοιχεία της παρ. 2 του άρθρου 3 στο Μητρώο Δεξαμενών Βυτιοφόρων Οχημάτων εντός σαράντα πέντε (45) ημερολογιακών ημερών, από τη ανάρτηση στην ιστοσελίδα της ΑΑΔΕ της απόφασης έγκρισης καταλληλότητας του άρθρου 4.</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περίπτωση μεταβολής οποιουδήποτε καταχωρισθέντος στοιχείου ή συνυποβαλλόμενου δικαιολογητικού, στο ανωτέρω Μητρώο, τα υπόχρεα πρόσωπα του άρθρου 3 οφείλουν εντός τριάντα (30) ημερολογιακών ημερών, από την ημερομηνία κατά την οποία πραγματοποιήθηκε η μεταβολή, να την καταχωρίσουν και να αναρτήσουν τα σχετικά δικαιολογητι- κά. Για τις εν λόγω μεταβολές τηρείται ιστορικότητα.</w:t>
      </w:r>
    </w:p>
    <w:p>
      <w:pPr>
        <w:pStyle w:val="Heading6"/>
        <w:spacing w:before="240" w:after="240"/>
        <w:rPr>
          <w:lang w:val="el" w:eastAsia="el"/>
        </w:rPr>
      </w:pPr>
      <w:r>
        <w:rPr>
          <w:b/>
          <w:bCs/>
          <w:u w:val="single"/>
          <w:lang w:val="el" w:eastAsia="el"/>
        </w:rPr>
        <w:t>Άρθρο 6</w:t>
      </w:r>
      <w:r>
        <w:rPr>
          <w:u w:val="single"/>
          <w:lang w:val="el" w:eastAsia="el"/>
        </w:rPr>
        <w:t xml:space="preserve"> </w:t>
      </w:r>
    </w:p>
    <w:p>
      <w:pPr>
        <w:pStyle w:val="Heading6"/>
        <w:spacing w:before="240" w:after="240"/>
        <w:rPr>
          <w:lang w:val="el" w:eastAsia="el"/>
        </w:rPr>
      </w:pPr>
      <w:r>
        <w:rPr>
          <w:b/>
          <w:bCs/>
          <w:u w:val="single"/>
          <w:lang w:val="el" w:eastAsia="el"/>
        </w:rPr>
        <w:t>Πρόσβαση στο Μητρώο Δεξαμενών Βυτιοφόρων Οχημάτων Ενεργειακών Προϊόντων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Πρόσβαση στο Μητρώο Δεξαμενών Βυτιοφόρων Οχημάτων Ενεργειακών Προϊόντων έχουν οι ακόλουθες αρχές: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οι αρμόδιες Τελωνειακές και Φορολογικές υπηρεσίες της ΑΑΔΕ, β) το Συντονιστικό Επιχειρησιακό Κέντρο (ΣΕΚ) του άρθρου 6 του ν.4410/2016, γ) το Σώμα Δίωξης Οικονομικού Εγκλήματος (ΣΔΟΕ),</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οι αρμόδιες Υπηρεσίες του Υπουργείου Υποδομών και Μεταφορών, ε) οι Διευθύνσεις Μεταφορών και Επικοινωνιών των Περιφερειακών Ενοτήτων της επικράτειας.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ως άνω υπηρεσίες, στο πλαίσιο των αρμοδιοτήτων τους και κατά τη διαδικασία του ελέγχου, δύνανται να ζητούν τα πρωτότυπα δικαιολογητικά και οποιοδήποτε άλλο σχετικό</w:t>
      </w:r>
    </w:p>
    <w:p>
      <w:pPr>
        <w:spacing w:before="240" w:after="240"/>
        <w:rPr>
          <w:lang w:val="el" w:eastAsia="el"/>
        </w:rPr>
      </w:pPr>
      <w:r>
        <w:rPr>
          <w:b/>
          <w:bCs/>
          <w:u w:val="single"/>
          <w:lang w:val="el" w:eastAsia="el"/>
        </w:rPr>
        <w:t>στοιχείο κριθεί απαραίτητο, για τον έλεγχο της ορθότητας των καταχωρισθέντων στοιχείων στο Μητρώο Δεξαμενών Βυτιοφόρων Οχημάτων Ενεργειακών Προϊόντων.</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Έναρξη λειτουργίας του Μητρώου Δεξαμενών Βυτιοφόρων Οχημάτων</w:t>
      </w:r>
    </w:p>
    <w:p>
      <w:pPr>
        <w:spacing w:before="240" w:after="240"/>
        <w:rPr>
          <w:lang w:val="el" w:eastAsia="el"/>
        </w:rPr>
      </w:pPr>
      <w:r>
        <w:rPr>
          <w:b/>
          <w:bCs/>
          <w:u w:val="single"/>
          <w:lang w:val="el" w:eastAsia="el"/>
        </w:rPr>
        <w:t>Ως ημερομηνία έναρξης της παραγωγικής λειτουργίας του Μητρώου των Δεξαμενών Βυτιοφόρων Οχημάτων ορίζεται η ημερομηνία μετά την παρέλευση ενός (1) μήνα από την ημερομηνία δημοσίευσης της ΚΥΑ στο ΦΕΚ.</w:t>
      </w:r>
    </w:p>
    <w:p>
      <w:pPr>
        <w:pStyle w:val="Heading6"/>
        <w:spacing w:before="240" w:after="240"/>
        <w:rPr>
          <w:lang w:val="el" w:eastAsia="el"/>
        </w:rPr>
      </w:pPr>
      <w:r>
        <w:rPr>
          <w:b/>
          <w:bCs/>
          <w:u w:val="single"/>
          <w:lang w:val="el" w:eastAsia="el"/>
        </w:rPr>
        <w:t>Άρθρο 8</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H απόφαση αυτή να δημοσιευτεί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ΧΡΙΣΤΟΣ ΔΗΜΑΣ</w:t>
      </w:r>
    </w:p>
    <w:p>
      <w:pPr>
        <w:spacing w:before="240" w:after="240"/>
        <w:rPr>
          <w:lang w:val="el" w:eastAsia="el"/>
        </w:rPr>
      </w:pPr>
      <w:r>
        <w:rPr>
          <w:b/>
          <w:bCs/>
          <w:u w:val="single"/>
          <w:lang w:val="el" w:eastAsia="el"/>
        </w:rPr>
        <w:t>Ο ΥΦΥΠΟΥΡΓΟΣ ΥΠΟΔΟΜΩΝ ΚΑΙ ΜΕΤΑΦΟΡΩΝ ΒΑΣΙΛΕΙΟΣ ΟΙΚΟΝΟΜΟΥ</w:t>
      </w:r>
    </w:p>
    <w:p>
      <w:pPr>
        <w:spacing w:before="240" w:after="240"/>
        <w:rPr>
          <w:lang w:val="el" w:eastAsia="el"/>
        </w:rPr>
      </w:pPr>
      <w:r>
        <w:rPr>
          <w:b/>
          <w:bCs/>
          <w:u w:val="single"/>
          <w:lang w:val="el" w:eastAsia="el"/>
        </w:rPr>
        <w:t>Ο ΥΠΟΥΡΓΟΣ ΨΗΦΙΑΚΗΣ ΔΙΑΚΥΒΕΡΝΗΣΗΣ ΔΗΜΗΤΡΙΟΣ ΠΑΠΑΣΤΕΡΓΙΟΥ</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Εθνικό Τυπογραφείο (για δημοσίευση στην Εφημερίδα της Κυβερνήσε</w:t>
      </w:r>
      <w:r>
        <w:rPr>
          <w:b/>
          <w:bCs/>
          <w:i/>
          <w:iCs/>
          <w:u w:val="single"/>
          <w:lang w:val="el" w:eastAsia="el"/>
        </w:rPr>
        <w:t>ω</w:t>
      </w:r>
      <w:r>
        <w:rPr>
          <w:b/>
          <w:bCs/>
          <w:u w:val="single"/>
          <w:lang w:val="el" w:eastAsia="el"/>
        </w:rPr>
        <w:t>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Αποδέκτες πίνακα Δ΄</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Αποδέκτες πίνακα Γ΄</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Δ/νση Στρατηγικής Τεχνολογιών Πληροφορικής (ΔΙ.Σ.ΤΕ.ΠΛ) της Γ.Δ.ΗΛΕ.Δ. . (για ενημέρωση της Ηλεκτρονικής Βιβλιοθήκης και του portal της Α.Α.Δ.Ε), e-mail:</w:t>
      </w:r>
      <w:hyperlink r:id="rId8"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b/>
          <w:bCs/>
          <w:u w:val="single"/>
          <w:lang w:val="el" w:eastAsia="el"/>
        </w:rPr>
        <w:t>Γραφείο Υπουργού Εθνικής Οικονομίας και Οικονομικών</w:t>
      </w:r>
    </w:p>
    <w:p>
      <w:pPr>
        <w:spacing w:before="240" w:after="240"/>
        <w:rPr>
          <w:lang w:val="el" w:eastAsia="el"/>
        </w:rPr>
      </w:pPr>
      <w:r>
        <w:rPr>
          <w:b/>
          <w:bCs/>
          <w:u w:val="single"/>
          <w:lang w:val="el" w:eastAsia="el"/>
        </w:rPr>
        <w:t>Γραφείο Υφυπουργού Εθνικής Οικονομίας και Οικονομικών</w:t>
      </w:r>
    </w:p>
    <w:p>
      <w:pPr>
        <w:spacing w:before="240" w:after="240"/>
        <w:rPr>
          <w:lang w:val="el" w:eastAsia="el"/>
        </w:rPr>
      </w:pPr>
      <w:r>
        <w:rPr>
          <w:b/>
          <w:bCs/>
          <w:u w:val="single"/>
          <w:lang w:val="el" w:eastAsia="el"/>
        </w:rPr>
        <w:t>Γραφείο Υπουργού Υποδομών &amp; Μεταφορών</w:t>
      </w:r>
    </w:p>
    <w:p>
      <w:pPr>
        <w:spacing w:before="240" w:after="240"/>
        <w:rPr>
          <w:lang w:val="el" w:eastAsia="el"/>
        </w:rPr>
      </w:pPr>
      <w:r>
        <w:rPr>
          <w:b/>
          <w:bCs/>
          <w:u w:val="single"/>
          <w:lang w:val="el" w:eastAsia="el"/>
        </w:rPr>
        <w:t>Γραφείο Υπουργού Ψηφιακής Διακυβέρνησης, Γενική Γραμματεία Πληροφοριακών Συστημάτων &amp; Ψηφιακής Διακυβέρνησης</w:t>
      </w:r>
    </w:p>
    <w:p>
      <w:pPr>
        <w:spacing w:before="240" w:after="240"/>
        <w:rPr>
          <w:lang w:val="el" w:eastAsia="el"/>
        </w:rPr>
      </w:pPr>
      <w:r>
        <w:rPr>
          <w:b/>
          <w:bCs/>
          <w:u w:val="single"/>
          <w:lang w:val="el" w:eastAsia="el"/>
        </w:rPr>
        <w:t>Γενική Διεύθυνση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Ανάπτυξης Τελωνειακών, Ελεγκτικών και Επιχειρησιακών Εφαρμογών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Υπουργείο Υποδομών &amp; Μεταφορών, Γενική Γραμματεία Μεταφορών</w:t>
      </w:r>
    </w:p>
    <w:p>
      <w:pPr>
        <w:spacing w:before="240" w:after="240"/>
        <w:rPr>
          <w:lang w:val="el" w:eastAsia="el"/>
        </w:rPr>
      </w:pPr>
      <w:r>
        <w:rPr>
          <w:b/>
          <w:bCs/>
          <w:u w:val="single"/>
          <w:lang w:val="el" w:eastAsia="el"/>
        </w:rPr>
        <w:t>Γενική Διεύθυνση Μεταφορών, Διεύθυνση Οδικών Εμπορευματικών Μεταφορών e-mail:</w:t>
      </w:r>
      <w:hyperlink r:id="rId9" w:history="1">
        <w:r>
          <w:rPr>
            <w:rStyle w:val="Hyperlink"/>
            <w:b/>
            <w:bCs/>
            <w:color w:val="0000EE"/>
            <w:u w:color="0000EE"/>
            <w:lang w:val="el" w:eastAsia="el"/>
          </w:rPr>
          <w:t>dem @ yme.gov.gr</w:t>
        </w:r>
      </w:hyperlink>
    </w:p>
    <w:p>
      <w:pPr>
        <w:spacing w:before="240" w:after="240"/>
        <w:rPr>
          <w:lang w:val="el" w:eastAsia="el"/>
        </w:rPr>
      </w:pPr>
      <w:r>
        <w:rPr>
          <w:b/>
          <w:bCs/>
          <w:u w:val="single"/>
          <w:lang w:val="el" w:eastAsia="el"/>
        </w:rPr>
        <w:t>Γενική Γραμματεία Φορολογικής Πολιτικής</w:t>
      </w:r>
    </w:p>
    <w:p>
      <w:pPr>
        <w:spacing w:before="240" w:after="240"/>
        <w:rPr>
          <w:lang w:val="el" w:eastAsia="el"/>
        </w:rPr>
      </w:pPr>
      <w:r>
        <w:rPr>
          <w:b/>
          <w:bCs/>
          <w:u w:val="single"/>
          <w:lang w:val="el" w:eastAsia="el"/>
        </w:rPr>
        <w:t>Γενική Διεύθυνση Σώματος Δίωξης Οικονομικού Εγκλήματος (Σ.Δ.Ο.Ε.)</w:t>
      </w:r>
    </w:p>
    <w:p>
      <w:pPr>
        <w:spacing w:before="240" w:after="240"/>
        <w:rPr>
          <w:lang w:val="el" w:eastAsia="el"/>
        </w:rPr>
      </w:pPr>
      <w:r>
        <w:rPr>
          <w:b/>
          <w:bCs/>
          <w:u w:val="single"/>
          <w:lang w:val="el" w:eastAsia="el"/>
        </w:rPr>
        <w:t>Γενική Διεύθυνση Φορολογίας</w:t>
      </w:r>
    </w:p>
    <w:p>
      <w:pPr>
        <w:spacing w:before="240" w:after="240"/>
        <w:rPr>
          <w:lang w:val="el" w:eastAsia="el"/>
        </w:rPr>
      </w:pPr>
      <w:r>
        <w:rPr>
          <w:b/>
          <w:bCs/>
          <w:u w:val="single"/>
          <w:lang w:val="el" w:eastAsia="el"/>
        </w:rPr>
        <w:t>Διεύθυνση Ελεγκτικών Διαδικασιών</w:t>
      </w:r>
    </w:p>
    <w:p>
      <w:pPr>
        <w:spacing w:before="240" w:after="240"/>
        <w:rPr>
          <w:lang w:val="el" w:eastAsia="el"/>
        </w:rPr>
      </w:pPr>
      <w:r>
        <w:rPr>
          <w:b/>
          <w:bCs/>
          <w:u w:val="single"/>
          <w:lang w:val="el" w:eastAsia="el"/>
        </w:rPr>
        <w:t>Γενική Διεύθυνση Φορολογικών Λειτουργιών.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Επιχειρησιακού Σχεδιασμού Ελέγχων (ΔΙ.Ε.Σ.ΕΛ)</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Προγραμματισμού &amp; Αξιολόγησης Ελέγχων και Ερευνών (ΔΙ.Π.Α.Ε.Ε.)</w:t>
      </w:r>
    </w:p>
    <w:p>
      <w:pPr>
        <w:spacing w:before="240" w:after="240"/>
        <w:rPr>
          <w:lang w:val="el" w:eastAsia="el"/>
        </w:rPr>
      </w:pPr>
      <w:r>
        <w:rPr>
          <w:b/>
          <w:bCs/>
          <w:u w:val="single"/>
          <w:lang w:val="el" w:eastAsia="el"/>
        </w:rPr>
        <w:t>Υπηρεσίες Ερευνών &amp; Διασφάλισης Δημοσίων Εσόδων (Υ.Ε.Δ.Δ.Ε.)</w:t>
      </w:r>
    </w:p>
    <w:p>
      <w:pPr>
        <w:spacing w:before="240" w:after="240"/>
        <w:rPr>
          <w:lang w:val="el" w:eastAsia="el"/>
        </w:rPr>
      </w:pP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Διεύθυνση Φορολογικής και Τελωνειακής Ακαδημίας</w:t>
      </w:r>
    </w:p>
    <w:p>
      <w:pPr>
        <w:spacing w:before="240" w:after="240"/>
        <w:rPr>
          <w:lang w:val="el" w:eastAsia="el"/>
        </w:rPr>
      </w:pPr>
      <w:r>
        <w:rPr>
          <w:b/>
          <w:bCs/>
          <w:u w:val="single"/>
          <w:lang w:val="el" w:eastAsia="el"/>
        </w:rPr>
        <w:t>Διεύθυνση Εσωτερικού Ελέγχου</w:t>
      </w:r>
    </w:p>
    <w:p>
      <w:pPr>
        <w:spacing w:before="240" w:after="240"/>
        <w:rPr>
          <w:lang w:val="el" w:eastAsia="el"/>
        </w:rPr>
      </w:pPr>
      <w:r>
        <w:rPr>
          <w:b/>
          <w:bCs/>
          <w:u w:val="single"/>
          <w:lang w:val="el" w:eastAsia="el"/>
        </w:rPr>
        <w:t>Διεύθυνση Νομικής Υποστήριξης ΑΑΔΕ</w:t>
      </w:r>
    </w:p>
    <w:p>
      <w:pPr>
        <w:spacing w:before="240" w:after="240"/>
        <w:rPr>
          <w:lang w:val="el" w:eastAsia="el"/>
        </w:rPr>
      </w:pPr>
      <w:r>
        <w:rPr>
          <w:b/>
          <w:bCs/>
          <w:u w:val="single"/>
          <w:lang w:val="el" w:eastAsia="el"/>
        </w:rPr>
        <w:t>Διεύθυνση Επικοινωνίας ΑΑΔΕ</w:t>
      </w:r>
    </w:p>
    <w:p>
      <w:pPr>
        <w:spacing w:before="240" w:after="240"/>
        <w:rPr>
          <w:lang w:val="el" w:eastAsia="el"/>
        </w:rPr>
      </w:pPr>
      <w:r>
        <w:rPr>
          <w:b/>
          <w:bCs/>
          <w:u w:val="single"/>
          <w:lang w:val="el" w:eastAsia="el"/>
        </w:rPr>
        <w:t>Γενική Διεύθυνση Γενικού Χημείου του Κράτους</w:t>
      </w:r>
    </w:p>
    <w:p>
      <w:pPr>
        <w:spacing w:before="240" w:after="240"/>
        <w:rPr>
          <w:lang w:val="el" w:eastAsia="el"/>
        </w:rPr>
      </w:pPr>
      <w:r>
        <w:rPr>
          <w:b/>
          <w:bCs/>
          <w:u w:val="single"/>
          <w:lang w:val="el" w:eastAsia="el"/>
        </w:rPr>
        <w:t>Γενική Διεύθυνση Ανθρωπίνου Δυναμικού και Οργάνωσης</w:t>
      </w:r>
    </w:p>
    <w:p>
      <w:pPr>
        <w:spacing w:before="240" w:after="240"/>
        <w:rPr>
          <w:lang w:val="el" w:eastAsia="el"/>
        </w:rPr>
      </w:pPr>
      <w:r>
        <w:rPr>
          <w:b/>
          <w:bCs/>
          <w:u w:val="single"/>
          <w:lang w:val="el" w:eastAsia="el"/>
        </w:rPr>
        <w:t>Ελληνική Στατιστική Αρχή – Πειραιώς 46, ΤΚ 18510, Πειραιάς</w:t>
      </w:r>
    </w:p>
    <w:p>
      <w:pPr>
        <w:spacing w:before="240" w:after="240"/>
        <w:rPr>
          <w:lang w:val="el" w:eastAsia="el"/>
        </w:rPr>
      </w:pPr>
      <w:r>
        <w:rPr>
          <w:b/>
          <w:bCs/>
          <w:u w:val="single"/>
          <w:lang w:val="el" w:eastAsia="el"/>
        </w:rPr>
        <w:t>Σύνδεσμος Εταιρειών Εμπορίας Πετρελαιοειδών (ΣΕΕΠΕ) (Με την παράκληση να ενημερώσει τα μέλη του)</w:t>
      </w:r>
    </w:p>
    <w:p>
      <w:pPr>
        <w:spacing w:before="240" w:after="240"/>
        <w:rPr>
          <w:lang w:val="el" w:eastAsia="el"/>
        </w:rPr>
      </w:pPr>
      <w:r>
        <w:rPr>
          <w:b/>
          <w:bCs/>
          <w:u w:val="single"/>
          <w:lang w:val="el" w:eastAsia="el"/>
        </w:rPr>
        <w:t>Ίωνος Δραγούμη 46, 11528, Ιλίσια</w:t>
      </w:r>
    </w:p>
    <w:p>
      <w:pPr>
        <w:spacing w:before="240" w:after="240"/>
        <w:rPr>
          <w:lang w:val="el" w:eastAsia="el"/>
        </w:rPr>
      </w:pPr>
      <w:r>
        <w:rPr>
          <w:b/>
          <w:bCs/>
          <w:u w:val="single"/>
          <w:lang w:val="el" w:eastAsia="el"/>
        </w:rPr>
        <w:t>Ελληνικά Πετρέλαια Α.Ε. - Γενική Δ/νση Εφοδιασμού &amp; Εμπορίας- Δ/νση Προγραμματισμού Παραγωγής – Τμήμα</w:t>
      </w:r>
    </w:p>
    <w:p>
      <w:pPr>
        <w:spacing w:before="240" w:after="240"/>
        <w:rPr>
          <w:lang w:val="el" w:eastAsia="el"/>
        </w:rPr>
      </w:pPr>
      <w:r>
        <w:rPr>
          <w:b/>
          <w:bCs/>
          <w:u w:val="single"/>
          <w:lang w:val="el" w:eastAsia="el"/>
        </w:rPr>
        <w:t>Προδιαγραφών και Σχέσεων με το Δημόσιο - Χειμάρας 8Α, 15125</w:t>
      </w:r>
    </w:p>
    <w:p>
      <w:pPr>
        <w:spacing w:before="240" w:after="240"/>
        <w:rPr>
          <w:lang w:val="el" w:eastAsia="el"/>
        </w:rPr>
      </w:pP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 email:</w:t>
      </w:r>
      <w:hyperlink r:id="rId10" w:history="1">
        <w:r>
          <w:rPr>
            <w:rStyle w:val="Hyperlink"/>
            <w:b/>
            <w:bCs/>
            <w:color w:val="0000EE"/>
            <w:u w:color="0000EE"/>
            <w:lang w:val="el" w:eastAsia="el"/>
          </w:rPr>
          <w:t>motoroil.refinary@ moh.gr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e-mail:</w:t>
      </w:r>
      <w:hyperlink r:id="rId11" w:history="1">
        <w:r>
          <w:rPr>
            <w:rStyle w:val="Hyperlink"/>
            <w:b/>
            <w:bCs/>
            <w:color w:val="0000EE"/>
            <w:u w:color="0000EE"/>
            <w:lang w:val="el" w:eastAsia="el"/>
          </w:rPr>
          <w:t>info@ moh.gr</w:t>
        </w:r>
      </w:hyperlink>
    </w:p>
    <w:p>
      <w:pPr>
        <w:spacing w:before="240" w:after="240"/>
        <w:rPr>
          <w:lang w:val="el" w:eastAsia="el"/>
        </w:rPr>
      </w:pPr>
      <w:r>
        <w:rPr>
          <w:b/>
          <w:bCs/>
          <w:u w:val="single"/>
          <w:lang w:val="el" w:eastAsia="el"/>
        </w:rPr>
        <w:t>Ομοσπονδία Εκτελωνιστών Ελλάδας (Με την παράκληση να ενημερώσει τα μέλη του)</w:t>
      </w:r>
    </w:p>
    <w:p>
      <w:pPr>
        <w:spacing w:before="240" w:after="240"/>
        <w:rPr>
          <w:lang w:val="el" w:eastAsia="el"/>
        </w:rPr>
      </w:pPr>
      <w:r>
        <w:rPr>
          <w:b/>
          <w:bCs/>
          <w:u w:val="single"/>
          <w:lang w:val="el" w:eastAsia="el"/>
        </w:rPr>
        <w:t>Τσαμαδού 38 – Τ.Κ. 18531 – Πειραιάς</w:t>
      </w:r>
    </w:p>
    <w:p>
      <w:pPr>
        <w:spacing w:before="240" w:after="240"/>
        <w:rPr>
          <w:lang w:val="el" w:eastAsia="el"/>
        </w:rPr>
      </w:pPr>
      <w:r>
        <w:rPr>
          <w:b/>
          <w:bCs/>
          <w:u w:val="single"/>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u w:val="single"/>
          <w:lang w:val="el" w:eastAsia="el"/>
        </w:rPr>
        <w:t>Κουντουριώτου 13 – Τ.Κ. 54626 - Θεσσαλονίκη</w:t>
      </w:r>
    </w:p>
    <w:p>
      <w:pPr>
        <w:spacing w:before="240" w:after="240"/>
        <w:rPr>
          <w:lang w:val="el" w:eastAsia="el"/>
        </w:rPr>
      </w:pPr>
      <w:r>
        <w:rPr>
          <w:b/>
          <w:bCs/>
          <w:u w:val="single"/>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u w:val="single"/>
          <w:lang w:val="el" w:eastAsia="el"/>
        </w:rPr>
        <w:t>Οικονομικό Επιμελητήριο Ελλάδος (Με την παράκληση να ενημερώσει τα μέλη του)</w:t>
      </w:r>
    </w:p>
    <w:p>
      <w:pPr>
        <w:spacing w:before="240" w:after="240"/>
        <w:rPr>
          <w:lang w:val="el" w:eastAsia="el"/>
        </w:rPr>
      </w:pPr>
      <w:r>
        <w:rPr>
          <w:b/>
          <w:bCs/>
          <w:u w:val="single"/>
          <w:lang w:val="el" w:eastAsia="el"/>
        </w:rPr>
        <w:t>Μητροπόλεως 12-14, ΤΚ 105 63 –Αθήνα, e-mail:</w:t>
      </w:r>
      <w:hyperlink r:id="rId12"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u w:val="single"/>
          <w:lang w:val="el" w:eastAsia="el"/>
        </w:rPr>
        <w:t>Ακαδημίας 6, TK 106 71 – Αθήνα, e-mail:</w:t>
      </w:r>
      <w:hyperlink r:id="rId13"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Εμπορικό &amp; Βιομηχανικό Επιμελητήριο Αθηνών (με την παράκληση να ενημερώσει τα μέλη του)</w:t>
      </w:r>
    </w:p>
    <w:p>
      <w:pPr>
        <w:spacing w:before="240" w:after="240"/>
        <w:rPr>
          <w:lang w:val="el" w:eastAsia="el"/>
        </w:rPr>
      </w:pPr>
      <w:r>
        <w:rPr>
          <w:b/>
          <w:bCs/>
          <w:u w:val="single"/>
          <w:lang w:val="el" w:eastAsia="el"/>
        </w:rPr>
        <w:t>Ακαδημίας 7, ΤΚ 106 71-Αθήνα ,e-mail:</w:t>
      </w:r>
      <w:hyperlink r:id="rId14"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u w:val="single"/>
          <w:lang w:val="el" w:eastAsia="el"/>
        </w:rPr>
        <w:t>Τσιμισκή 29, ΤΚ 54624, ΘΕΣΣΑΛΟΝΙΚΗ, e-mail:</w:t>
      </w:r>
      <w:hyperlink r:id="rId15" w:history="1">
        <w:r>
          <w:rPr>
            <w:rStyle w:val="Hyperlink"/>
            <w:b/>
            <w:bCs/>
            <w:color w:val="0000EE"/>
            <w:u w:color="0000EE"/>
            <w:lang w:val="el" w:eastAsia="el"/>
          </w:rPr>
          <w:t>root@ebeth.gr</w:t>
        </w:r>
      </w:hyperlink>
    </w:p>
    <w:p>
      <w:pPr>
        <w:spacing w:before="240" w:after="240"/>
        <w:rPr>
          <w:lang w:val="el" w:eastAsia="el"/>
        </w:rPr>
      </w:pPr>
      <w:r>
        <w:rPr>
          <w:b/>
          <w:bCs/>
          <w:u w:val="single"/>
          <w:lang w:val="el" w:eastAsia="el"/>
        </w:rPr>
        <w:t>Εμπορικό και Βιομηχανικό Επιμελητήριο Πειραιώς (για ενημέρωση των μελών του)</w:t>
      </w:r>
    </w:p>
    <w:p>
      <w:pPr>
        <w:spacing w:before="240" w:after="240"/>
        <w:rPr>
          <w:lang w:val="el" w:eastAsia="el"/>
        </w:rPr>
      </w:pPr>
      <w:r>
        <w:rPr>
          <w:b/>
          <w:bCs/>
          <w:u w:val="single"/>
          <w:lang w:val="el" w:eastAsia="el"/>
        </w:rPr>
        <w:t xml:space="preserve">Λουδοβίκου 1, 18531 ΠΕΙΡΑΙΑΣ e-mail: </w:t>
      </w:r>
      <w:hyperlink r:id="rId16" w:history="1">
        <w:r>
          <w:rPr>
            <w:rStyle w:val="Hyperlink"/>
            <w:b/>
            <w:bCs/>
            <w:color w:val="0000EE"/>
            <w:u w:color="0000EE"/>
            <w:lang w:val="el" w:eastAsia="el"/>
          </w:rPr>
          <w:t>evep@pcci.gr</w:t>
        </w:r>
      </w:hyperlink>
    </w:p>
    <w:p>
      <w:pPr>
        <w:spacing w:before="240" w:after="240"/>
        <w:rPr>
          <w:lang w:val="el" w:eastAsia="el"/>
        </w:rPr>
      </w:pPr>
      <w:r>
        <w:rPr>
          <w:b/>
          <w:bCs/>
          <w:u w:val="single"/>
          <w:lang w:val="el" w:eastAsia="el"/>
        </w:rPr>
        <w:t>Ένωση Έμπορων Υγρών Καυσίμων νομού Αττικής</w:t>
      </w:r>
    </w:p>
    <w:p>
      <w:pPr>
        <w:spacing w:before="240" w:after="240"/>
        <w:rPr>
          <w:lang w:val="el" w:eastAsia="el"/>
        </w:rPr>
      </w:pPr>
      <w:r>
        <w:rPr>
          <w:b/>
          <w:bCs/>
          <w:u w:val="single"/>
          <w:lang w:val="el" w:eastAsia="el"/>
        </w:rPr>
        <w:t>Πάροδος Ταύρου 41, ΤΚ18233, Αθήνα</w:t>
      </w:r>
    </w:p>
    <w:p>
      <w:pPr>
        <w:spacing w:before="240" w:after="240"/>
        <w:rPr>
          <w:lang w:val="el" w:eastAsia="el"/>
        </w:rPr>
      </w:pPr>
      <w:r>
        <w:rPr>
          <w:b/>
          <w:bCs/>
          <w:u w:val="single"/>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u w:val="single"/>
          <w:lang w:val="el" w:eastAsia="el"/>
        </w:rPr>
        <w:t>Ξενοφώντος 5, Τ.Κ. 105 57 Αθήνα, e-mail:</w:t>
      </w:r>
      <w:hyperlink r:id="rId17"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Ομοσπονδία Βενζινοπωλών Ελλάδος (Ο.Β.Ε.) (Με την παράκληση να ενημερώσει τα μέλη της) e-mail:</w:t>
      </w:r>
      <w:hyperlink r:id="rId18" w:history="1">
        <w:r>
          <w:rPr>
            <w:rStyle w:val="Hyperlink"/>
            <w:b/>
            <w:bCs/>
            <w:color w:val="0000EE"/>
            <w:u w:color="0000EE"/>
            <w:lang w:val="el" w:eastAsia="el"/>
          </w:rPr>
          <w:t>info@ obe.gr</w:t>
        </w:r>
      </w:hyperlink>
    </w:p>
    <w:p>
      <w:pPr>
        <w:pStyle w:val="MainText"/>
        <w:spacing w:before="120" w:after="0"/>
        <w:rPr>
          <w:lang w:val="el" w:eastAsia="el"/>
        </w:rPr>
      </w:pPr>
      <w:r>
        <w:rPr>
          <w:b/>
          <w:bCs/>
          <w:u w:val="single"/>
          <w:lang w:val="el" w:eastAsia="el"/>
        </w:rPr>
        <w:t>34.</w:t>
      </w:r>
      <w:r>
        <w:rPr>
          <w:b/>
          <w:bCs/>
          <w:u w:val="single"/>
          <w:lang w:val="el" w:eastAsia="el"/>
        </w:rPr>
        <w:t xml:space="preserve"> </w:t>
      </w:r>
      <w:r>
        <w:rPr>
          <w:b/>
          <w:bCs/>
          <w:u w:val="single"/>
          <w:lang w:val="el" w:eastAsia="el"/>
        </w:rPr>
        <w:t>Πανελλήνια Ομοσπονδία Πρατηριούχων Εμπόρων Καυσίμων (ΠΟΠΕΚ)</w:t>
      </w:r>
    </w:p>
    <w:p>
      <w:pPr>
        <w:spacing w:before="240" w:after="240"/>
        <w:rPr>
          <w:lang w:val="el" w:eastAsia="el"/>
        </w:rPr>
      </w:pPr>
      <w:r>
        <w:rPr>
          <w:b/>
          <w:bCs/>
          <w:u w:val="single"/>
          <w:lang w:val="el" w:eastAsia="el"/>
        </w:rPr>
        <w:t>(Με την παράκληση να ενημερώσει τα μέλη)της)</w:t>
      </w:r>
    </w:p>
    <w:p>
      <w:pPr>
        <w:pStyle w:val="MainText"/>
        <w:spacing w:before="120" w:after="0"/>
        <w:rPr>
          <w:lang w:val="el" w:eastAsia="el"/>
        </w:rPr>
      </w:pPr>
      <w:r>
        <w:rPr>
          <w:b/>
          <w:bCs/>
          <w:u w:val="single"/>
          <w:lang w:val="el" w:eastAsia="el"/>
        </w:rPr>
        <w:t>35.</w:t>
      </w:r>
      <w:r>
        <w:rPr>
          <w:b/>
          <w:bCs/>
          <w:u w:val="single"/>
          <w:lang w:val="el" w:eastAsia="el"/>
        </w:rPr>
        <w:t xml:space="preserve"> </w:t>
      </w:r>
      <w:r>
        <w:rPr>
          <w:b/>
          <w:bCs/>
          <w:u w:val="single"/>
          <w:lang w:val="el" w:eastAsia="el"/>
        </w:rPr>
        <w:t>Πανελλήνιος Σύνδεσμος ΔΧ Βυτιοφόρων «Ο ΦΙΛΙΠΠΟΣ» e-mail:</w:t>
      </w:r>
      <w:hyperlink r:id="rId19" w:history="1">
        <w:r>
          <w:rPr>
            <w:rStyle w:val="Hyperlink"/>
            <w:b/>
            <w:bCs/>
            <w:color w:val="0000EE"/>
            <w:u w:color="0000EE"/>
            <w:lang w:val="el" w:eastAsia="el"/>
          </w:rPr>
          <w:t>somateio@ gmail.com</w:t>
        </w:r>
      </w:hyperlink>
    </w:p>
    <w:p>
      <w:pPr>
        <w:pStyle w:val="MainText"/>
        <w:spacing w:before="120" w:after="0"/>
        <w:rPr>
          <w:lang w:val="el" w:eastAsia="el"/>
        </w:rPr>
      </w:pPr>
      <w:r>
        <w:rPr>
          <w:b/>
          <w:bCs/>
          <w:u w:val="single"/>
          <w:lang w:val="el" w:eastAsia="el"/>
        </w:rPr>
        <w:t>36.</w:t>
      </w:r>
      <w:r>
        <w:rPr>
          <w:b/>
          <w:bCs/>
          <w:u w:val="single"/>
          <w:lang w:val="el" w:eastAsia="el"/>
        </w:rPr>
        <w:t xml:space="preserve"> </w:t>
      </w:r>
      <w:r>
        <w:rPr>
          <w:b/>
          <w:bCs/>
          <w:u w:val="single"/>
          <w:lang w:val="el" w:eastAsia="el"/>
        </w:rPr>
        <w:t>Σωματείο Εταιριών Υποστήριξης Πρατηρίων Υγρών Καυσίμων &amp; Ενέργειας (Σ.Ε.Υ.Π.Υ.Κ.Ε.) :</w:t>
      </w:r>
      <w:hyperlink r:id="rId20" w:history="1">
        <w:r>
          <w:rPr>
            <w:rStyle w:val="Hyperlink"/>
            <w:b/>
            <w:bCs/>
            <w:color w:val="0000EE"/>
            <w:u w:color="0000EE"/>
            <w:lang w:val="el" w:eastAsia="el"/>
          </w:rPr>
          <w:t>info@seypyke.gr</w:t>
        </w:r>
      </w:hyperlink>
    </w:p>
    <w:p>
      <w:pPr>
        <w:spacing w:before="240" w:after="240"/>
        <w:rPr>
          <w:lang w:val="el" w:eastAsia="el"/>
        </w:rPr>
      </w:pPr>
      <w:r>
        <w:rPr>
          <w:b/>
          <w:bCs/>
          <w:u w:val="single"/>
          <w:lang w:val="el" w:eastAsia="el"/>
        </w:rPr>
        <w:t>Σύνδεσμος Βιομηχανιών Αττικής &amp; Πειραιά (για ενημέρωση των μελών του) e-mail:</w:t>
      </w:r>
      <w:hyperlink r:id="rId21" w:history="1">
        <w:r>
          <w:rPr>
            <w:rStyle w:val="Hyperlink"/>
            <w:b/>
            <w:bCs/>
            <w:color w:val="0000EE"/>
            <w:u w:color="0000EE"/>
            <w:lang w:val="el" w:eastAsia="el"/>
          </w:rPr>
          <w:t>svap@svap.gr</w:t>
        </w:r>
      </w:hyperlink>
    </w:p>
    <w:p>
      <w:pPr>
        <w:spacing w:before="240" w:after="240"/>
        <w:rPr>
          <w:lang w:val="el" w:eastAsia="el"/>
        </w:rPr>
      </w:pPr>
      <w:r>
        <w:rPr>
          <w:b/>
          <w:bCs/>
          <w:u w:val="single"/>
          <w:lang w:val="el" w:eastAsia="el"/>
        </w:rPr>
        <w:t>Σύνδεσμος Βιομηχανιών Βορείου Ελλάδας (για ενημέρωση των μελών του) e-mail:</w:t>
      </w:r>
      <w:hyperlink r:id="rId22" w:history="1">
        <w:r>
          <w:rPr>
            <w:rStyle w:val="Hyperlink"/>
            <w:b/>
            <w:bCs/>
            <w:color w:val="0000EE"/>
            <w:u w:color="0000EE"/>
            <w:lang w:val="el" w:eastAsia="el"/>
          </w:rPr>
          <w:t>info@sbe.org.gr</w:t>
        </w:r>
      </w:hyperlink>
    </w:p>
    <w:p>
      <w:pPr>
        <w:spacing w:before="240" w:after="240"/>
        <w:rPr>
          <w:lang w:val="el" w:eastAsia="el"/>
        </w:rPr>
      </w:pPr>
      <w:r>
        <w:rPr>
          <w:b/>
          <w:bCs/>
          <w:u w:val="single"/>
          <w:lang w:val="el" w:eastAsia="el"/>
        </w:rPr>
        <w:t>Σύνδεσμος Βιομηχανιών Θεσσαλίας &amp; Κεντρικής Ελλάδας (για ενημέρωση των μελών του) e-mail:</w:t>
      </w:r>
      <w:hyperlink r:id="rId23" w:history="1">
        <w:r>
          <w:rPr>
            <w:rStyle w:val="Hyperlink"/>
            <w:b/>
            <w:bCs/>
            <w:color w:val="0000EE"/>
            <w:u w:color="0000EE"/>
            <w:lang w:val="el" w:eastAsia="el"/>
          </w:rPr>
          <w:t>info@sbtse.gr</w:t>
        </w:r>
      </w:hyperlink>
    </w:p>
    <w:p>
      <w:pPr>
        <w:spacing w:before="240" w:after="240"/>
        <w:rPr>
          <w:lang w:val="el" w:eastAsia="el"/>
        </w:rPr>
      </w:pPr>
      <w:r>
        <w:rPr>
          <w:b/>
          <w:bCs/>
          <w:u w:val="single"/>
          <w:lang w:val="el" w:eastAsia="el"/>
        </w:rPr>
        <w:t>Σύνδεσμος Ελληνικών Μεταφορικών Επιχειρήσεων Προϊόντων Πετρελαιοειδών</w:t>
      </w:r>
    </w:p>
    <w:p>
      <w:pPr>
        <w:spacing w:before="240" w:after="240"/>
        <w:rPr>
          <w:lang w:val="el" w:eastAsia="el"/>
        </w:rPr>
      </w:pPr>
      <w:r>
        <w:rPr>
          <w:b/>
          <w:bCs/>
          <w:u w:val="single"/>
          <w:lang w:val="el" w:eastAsia="el"/>
        </w:rPr>
        <w:t xml:space="preserve">Λ. Δημοκρατίας 72, Τ.Κ. 19300, Ασπρόπυργος e-mail: </w:t>
      </w:r>
      <w:hyperlink r:id="rId24" w:history="1">
        <w:r>
          <w:rPr>
            <w:rStyle w:val="Hyperlink"/>
            <w:b/>
            <w:bCs/>
            <w:color w:val="0000EE"/>
            <w:u w:color="0000EE"/>
            <w:lang w:val="el" w:eastAsia="el"/>
          </w:rPr>
          <w:t>info@semeppe.gr</w:t>
        </w:r>
      </w:hyperlink>
      <w:r>
        <w:rPr>
          <w:b/>
          <w:bCs/>
          <w:u w:val="single"/>
          <w:lang w:val="el" w:eastAsia="el"/>
        </w:rPr>
        <w:t>,</w:t>
      </w:r>
      <w:hyperlink r:id="rId25" w:history="1">
        <w:r>
          <w:rPr>
            <w:rStyle w:val="Hyperlink"/>
            <w:b/>
            <w:bCs/>
            <w:color w:val="0000EE"/>
            <w:u w:color="0000EE"/>
            <w:lang w:val="el" w:eastAsia="el"/>
          </w:rPr>
          <w:t>semeppe@gmail.com</w:t>
        </w:r>
      </w:hyperlink>
    </w:p>
    <w:p>
      <w:pPr>
        <w:spacing w:before="240" w:after="240"/>
        <w:rPr>
          <w:lang w:val="el" w:eastAsia="el"/>
        </w:rPr>
      </w:pPr>
      <w:r>
        <w:rPr>
          <w:b/>
          <w:bCs/>
          <w:u w:val="single"/>
          <w:lang w:val="el" w:eastAsia="el"/>
        </w:rPr>
        <w:t>Γ.ΕΣΩΤΕΡΙΚΗ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Γ.Δ.Τ.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Τελωνειακών Διαδικασιών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Διεύθυνση Στρατηγικής Τελωνειακών Ελέγχων και Παραβάσεων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Διεύθυνση Δασμολογικών Θεμάτων, Ειδικών Καθεστώτων &amp; Απαλλαγών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Διεύθυνση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otoroil.refinary@moh.gr" TargetMode="External" /><Relationship Id="rId11" Type="http://schemas.openxmlformats.org/officeDocument/2006/relationships/hyperlink" Target="mailto:info@moh.gr" TargetMode="External" /><Relationship Id="rId12" Type="http://schemas.openxmlformats.org/officeDocument/2006/relationships/hyperlink" Target="mailto:oee@oe-e.gr" TargetMode="External" /><Relationship Id="rId13" Type="http://schemas.openxmlformats.org/officeDocument/2006/relationships/hyperlink" Target="mailto:keeuhcci@uhc.gr" TargetMode="External" /><Relationship Id="rId14" Type="http://schemas.openxmlformats.org/officeDocument/2006/relationships/hyperlink" Target="mailto:info@acci.gr" TargetMode="External" /><Relationship Id="rId15" Type="http://schemas.openxmlformats.org/officeDocument/2006/relationships/hyperlink" Target="mailto:root@ebeth.gr" TargetMode="External" /><Relationship Id="rId16" Type="http://schemas.openxmlformats.org/officeDocument/2006/relationships/hyperlink" Target="mailto:evep@pcci.gr" TargetMode="External" /><Relationship Id="rId17" Type="http://schemas.openxmlformats.org/officeDocument/2006/relationships/hyperlink" Target="mailto:info@sev.org.gr" TargetMode="External" /><Relationship Id="rId18" Type="http://schemas.openxmlformats.org/officeDocument/2006/relationships/hyperlink" Target="mailto:info@obe.gr" TargetMode="External" /><Relationship Id="rId19" Type="http://schemas.openxmlformats.org/officeDocument/2006/relationships/hyperlink" Target="mailto:somateio@gmail.com" TargetMode="External" /><Relationship Id="rId2" Type="http://schemas.openxmlformats.org/officeDocument/2006/relationships/webSettings" Target="webSettings.xml" /><Relationship Id="rId20" Type="http://schemas.openxmlformats.org/officeDocument/2006/relationships/hyperlink" Target="mailto:info@seypyke.gr" TargetMode="External" /><Relationship Id="rId21" Type="http://schemas.openxmlformats.org/officeDocument/2006/relationships/hyperlink" Target="mailto:svap@svap.gr" TargetMode="External" /><Relationship Id="rId22" Type="http://schemas.openxmlformats.org/officeDocument/2006/relationships/hyperlink" Target="mailto:info@sbe.org.gr" TargetMode="External" /><Relationship Id="rId23" Type="http://schemas.openxmlformats.org/officeDocument/2006/relationships/hyperlink" Target="mailto:info@sbtse.gr" TargetMode="External" /><Relationship Id="rId24" Type="http://schemas.openxmlformats.org/officeDocument/2006/relationships/hyperlink" Target="mailto:info@semeppe.gr" TargetMode="External" /><Relationship Id="rId25" Type="http://schemas.openxmlformats.org/officeDocument/2006/relationships/hyperlink" Target="mailto:semeppe@gmail.com"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stepdrugs@aade.gr" TargetMode="External" /><Relationship Id="rId5" Type="http://schemas.openxmlformats.org/officeDocument/2006/relationships/hyperlink" Target="mailto:date.4@aade.gr" TargetMode="External" /><Relationship Id="rId6" Type="http://schemas.openxmlformats.org/officeDocument/2006/relationships/hyperlink" Target="mailto:govgr@mindigital.gr" TargetMode="External" /><Relationship Id="rId7" Type="http://schemas.openxmlformats.org/officeDocument/2006/relationships/hyperlink" Target="mailto:dem@yme.gov.gr" TargetMode="External" /><Relationship Id="rId8" Type="http://schemas.openxmlformats.org/officeDocument/2006/relationships/hyperlink" Target="mailto:siteadmin@aade.gr" TargetMode="External" /><Relationship Id="rId9" Type="http://schemas.openxmlformats.org/officeDocument/2006/relationships/hyperlink" Target="mailto:dem@yme.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