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1150/22-10-2024</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Δημιουργία ηλεκτρονικής εφαρμογής για την υποβολή συμφωνητικών ανάληψης τεχνικών έργων άνω των 6.000 ευρώ από εργολάβο ή υπεργολάβο, σύμφωνα με το άρθρο 19 του ν. 820/1978</w:t>
      </w:r>
    </w:p>
    <w:p>
      <w:pPr>
        <w:pStyle w:val="PreambelText"/>
        <w:spacing w:before="240" w:after="240"/>
        <w:rPr>
          <w:lang w:val="el" w:eastAsia="el"/>
        </w:rPr>
      </w:pPr>
      <w:r>
        <w:rPr>
          <w:b/>
          <w:bCs/>
          <w:lang w:val="el" w:eastAsia="el"/>
        </w:rPr>
        <w:t>Αριθμ. 1150/2024</w:t>
      </w:r>
    </w:p>
    <w:p>
      <w:pPr>
        <w:pStyle w:val="PreambelText"/>
        <w:spacing w:before="240" w:after="240"/>
        <w:rPr>
          <w:lang w:val="el" w:eastAsia="el"/>
        </w:rPr>
      </w:pPr>
      <w:r>
        <w:rPr>
          <w:lang w:val="el" w:eastAsia="el"/>
        </w:rPr>
        <w:t>(ΦΕΚ Β' 5994/30-10-2024)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της παρ. 19 του άρθρου 107 αυτού,</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119/1),</w:t>
      </w:r>
    </w:p>
    <w:p>
      <w:pPr>
        <w:pStyle w:val="StructureList1"/>
        <w:spacing w:before="120" w:after="0"/>
        <w:rPr>
          <w:lang w:val="el" w:eastAsia="el"/>
        </w:rPr>
      </w:pPr>
      <w:r>
        <w:rPr>
          <w:lang w:val="el" w:eastAsia="el"/>
        </w:rPr>
        <w:t>γ)</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δ)</w:t>
      </w:r>
      <w:r>
        <w:rPr>
          <w:lang w:val="en" w:eastAsia="en"/>
        </w:rPr>
        <w:tab/>
      </w:r>
      <w:r>
        <w:rPr>
          <w:lang w:val="el" w:eastAsia="el"/>
        </w:rPr>
        <w:t>των άρθρων 47 και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ζ)</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η)</w:t>
      </w:r>
      <w:r>
        <w:rPr>
          <w:lang w:val="en" w:eastAsia="en"/>
        </w:rPr>
        <w:tab/>
      </w:r>
      <w:r>
        <w:rPr>
          <w:lang w:val="el" w:eastAsia="el"/>
        </w:rPr>
        <w:t>του π.δ. 79/2023 «Διορισμός Υπουργών, Αναπληρωτών Υπουργών και Υφυπουργών» (Α' 133), και</w:t>
      </w:r>
    </w:p>
    <w:p>
      <w:pPr>
        <w:pStyle w:val="StructureList1"/>
        <w:spacing w:before="120" w:after="0"/>
        <w:rPr>
          <w:lang w:val="el" w:eastAsia="el"/>
        </w:rPr>
      </w:pPr>
      <w:r>
        <w:rPr>
          <w:lang w:val="el" w:eastAsia="el"/>
        </w:rPr>
        <w:t>θ)</w:t>
      </w:r>
      <w:r>
        <w:rPr>
          <w:lang w:val="en" w:eastAsia="en"/>
        </w:rPr>
        <w:tab/>
      </w:r>
      <w:r>
        <w:rPr>
          <w:lang w:val="el" w:eastAsia="el"/>
        </w:rPr>
        <w:t>της υπό στοιχεία 84913 ΕΞ 2024/17.6.2024 κοινής απόφασης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PreambelText"/>
        <w:spacing w:before="240" w:after="240"/>
        <w:rPr>
          <w:lang w:val="el" w:eastAsia="el"/>
        </w:rPr>
      </w:pPr>
      <w:r>
        <w:rPr>
          <w:lang w:val="el" w:eastAsia="el"/>
        </w:rPr>
        <w:t>2. Την υπό στοιχεία 24596 ΕΞ 2023/18-05-2023 κοινή απόφαση των Υπουργών Επικρατείας και Ψηφιακής Διακυβέρνησης «Αντικατάσταση της υπ' αρ. 6810 ΕΞ 2021 κοινής υπουργικής απόφασης "Λειτουργία Εθνικού Μητρώου Επικοινωνίας (Ε.Μ.Επ.)” (Β'988)» (Β'3399).</w:t>
      </w:r>
    </w:p>
    <w:p>
      <w:pPr>
        <w:pStyle w:val="PreambelText"/>
        <w:spacing w:before="240" w:after="240"/>
        <w:rPr>
          <w:lang w:val="el" w:eastAsia="el"/>
        </w:rPr>
      </w:pPr>
      <w:r>
        <w:rPr>
          <w:lang w:val="el" w:eastAsia="el"/>
        </w:rPr>
        <w:t>3.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4.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(Β'3990).</w:t>
      </w:r>
    </w:p>
    <w:p>
      <w:pPr>
        <w:pStyle w:val="PreambelText"/>
        <w:spacing w:before="240" w:after="240"/>
        <w:rPr>
          <w:lang w:val="el" w:eastAsia="el"/>
        </w:rPr>
      </w:pPr>
      <w:r>
        <w:rPr>
          <w:lang w:val="el" w:eastAsia="el"/>
        </w:rPr>
        <w:t>5. Την υπό στοιχεία 5620 ΕΞ 26-02-2021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(Β'849), όπως τροποποιήθηκε με την υπό στοιχεία 36126 ΕΞ 05-09-2022 όμοια απόφαση «Τροποποίηση της υπό στοιχεία 5620 ΕΞ 2021 απόφασης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 gr - ΕΨΠ) καθώς και για τη χρήση των Θυρίδων φορέων και χρηστών που τηρούνται σε αυτή”» (Β'4693).</w:t>
      </w:r>
    </w:p>
    <w:p>
      <w:pPr>
        <w:pStyle w:val="PreambelText"/>
        <w:spacing w:before="240" w:after="240"/>
        <w:rPr>
          <w:lang w:val="el" w:eastAsia="el"/>
        </w:rPr>
      </w:pPr>
      <w:r>
        <w:rPr>
          <w:lang w:val="el" w:eastAsia="el"/>
        </w:rPr>
        <w:t>6. Το καταστατικό της ΕΔΥΤΕ Α.Ε., τροποποιημένο και κωδικοποιημένο με την απόφαση της από 09/09/2024 Τακτικής Γενικής Συνέλευσης (Πρακτικό 56), που καταχωρήθηκε στο Γ.Ε.ΜΗ. την 25/09/2024 με Κωδικό Καταχώρισης 4459529, σύμφωνα με την από 25/09/2024 και υπ' αρ. 3381099 ανακοίνωση καταχώρισης του ΕΒΕΑ.</w:t>
      </w:r>
    </w:p>
    <w:p>
      <w:pPr>
        <w:pStyle w:val="PreambelText"/>
        <w:spacing w:before="240" w:after="240"/>
        <w:rPr>
          <w:lang w:val="el" w:eastAsia="el"/>
        </w:rPr>
      </w:pPr>
      <w:r>
        <w:rPr>
          <w:lang w:val="el" w:eastAsia="el"/>
        </w:rPr>
        <w:t>7. Την υπό στοιχεία Α.1152/18-10-2024 απόφαση του Διοικητή της ΑΑΔΕ «Τρόπος υποβολής των συμφωνητικών ανάληψης τεχνικών έργων άνω των 6.000 ευρώ από εργολάβο ή υπεργολάβο σύμφωνα με το άρθρο 19 του ν. 820/1978» (Β' 5910).</w:t>
      </w:r>
    </w:p>
    <w:p>
      <w:pPr>
        <w:pStyle w:val="PreambelText"/>
        <w:spacing w:before="240" w:after="240"/>
        <w:rPr>
          <w:lang w:val="el" w:eastAsia="el"/>
        </w:rPr>
      </w:pPr>
      <w:r>
        <w:rPr>
          <w:lang w:val="el" w:eastAsia="el"/>
        </w:rPr>
        <w:t>8. Την ανάγκη για την απλοποίηση των διαδικασιών και τον εκσυγχρονισμό στην καταχώρηση και υποβολή συμφωνητικών ανάληψης τεχνικών έργων άνω των 6.000 ευρώ από εργολάβο ή υπεργολάβο, σύμφωνα με το άρθρο 19 του ν. 820/1978 (Α' 174), μέσω της δημιουργίας ηλεκτρονικής εφαρμογής η οποία θα είναι προσβάσιμη μέσω της Ενιαίας Ψηφιακής Πύλης της Δημόσιας Διοίκησης (gov.gr- ΕΨΠ).</w:t>
      </w:r>
    </w:p>
    <w:p>
      <w:pPr>
        <w:pStyle w:val="PreambelText"/>
        <w:spacing w:before="240" w:after="240"/>
        <w:rPr>
          <w:lang w:val="el" w:eastAsia="el"/>
        </w:rPr>
      </w:pPr>
      <w:r>
        <w:rPr>
          <w:lang w:val="el" w:eastAsia="el"/>
        </w:rPr>
        <w:t xml:space="preserve">9. Την υπό στοιχεία 34314 ΕΞ2024 εισήγηση δημοσιονομικών επιπτώσεων της Διεύθυνσης Προϋπολογισμού και Δημοσιονομικών Αναφορών της Γενικής Διεύθυνσης Οικονομικών και Διοικητικών Υπηρεσιών του Υπουργείου Ψηφιακής Διακυβέρνησης από την οποία προκύπτει ότι από την έκδοση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εφαρμογής</w:t>
      </w:r>
    </w:p>
    <w:p>
      <w:pPr>
        <w:pStyle w:val="MainText"/>
        <w:spacing w:before="120" w:after="0"/>
        <w:rPr>
          <w:lang w:val="el" w:eastAsia="el"/>
        </w:rPr>
      </w:pPr>
      <w:r>
        <w:rPr>
          <w:b/>
          <w:bCs/>
          <w:lang w:val="el" w:eastAsia="el"/>
        </w:rPr>
        <w:t>1.</w:t>
      </w:r>
      <w:r>
        <w:rPr>
          <w:lang w:val="el" w:eastAsia="el"/>
        </w:rPr>
        <w:t xml:space="preserve"> Δημιουργείται ηλεκτρονική εφαρμογή για την ηλεκτρονική καταχώρηση και υποβολή συμφωνητικών ανάληψης τεχνικών έργων άνω των 6.000 ευρώ από εργολάβο ή υπεργολάβο, σύμφωνα με το άρθρο 19 του ν. 820/1978.</w:t>
      </w:r>
    </w:p>
    <w:p>
      <w:pPr>
        <w:pStyle w:val="MainText"/>
        <w:spacing w:before="120" w:after="0"/>
        <w:rPr>
          <w:lang w:val="el" w:eastAsia="el"/>
        </w:rPr>
      </w:pPr>
      <w:r>
        <w:rPr>
          <w:b/>
          <w:bCs/>
          <w:lang w:val="el" w:eastAsia="el"/>
        </w:rPr>
        <w:t>2.</w:t>
      </w:r>
      <w:r>
        <w:rPr>
          <w:lang w:val="el" w:eastAsia="el"/>
        </w:rPr>
        <w:t xml:space="preserve"> Αντικείμενο της παρούσας αποτελεί ο καθορισμός των λεπτομερειών για την λειτουργία της εφαρμογής «Ψηφιακή Βεβαίωση Συμφωνητικών Ανάληψης Τεχνικών Έργων από Εργολάβο/Υπεργολάβο», στην οποία υποβάλλονται όλα τα συμφωνητικά ανάληψης τεχνικών έργων άνω των 6.000 ευρώ από εργολάβο ή υπεργολάβο, η οποία είναι προσβάσιμη μέσω της Ενιαίας Ψηφιακής Πύλης της Δημόσιας Διοίκησης (gov.gr-ΕΨΠ).</w:t>
      </w:r>
    </w:p>
    <w:p>
      <w:pPr>
        <w:pStyle w:val="MainText"/>
        <w:spacing w:before="120" w:after="0"/>
        <w:rPr>
          <w:lang w:val="el" w:eastAsia="el"/>
        </w:rPr>
      </w:pPr>
      <w:r>
        <w:rPr>
          <w:b/>
          <w:bCs/>
          <w:lang w:val="el" w:eastAsia="el"/>
        </w:rPr>
        <w:t>3.</w:t>
      </w:r>
      <w:r>
        <w:rPr>
          <w:lang w:val="el" w:eastAsia="el"/>
        </w:rPr>
        <w:t xml:space="preserve"> Η εφαρμογή υλοποιείται, συντηρείται και λειτουργεί παραγωγικά από την ανώνυμη εταιρεία του Ελληνικού Δημοσίου με την επωνυμία «Εθνικό Δίκτυο Υποδομών Τεχνολογίας και Έρευνας Α.Ε.», με το δ.τ. «ΕΔΥΤΕ ΑΕ.», για λογαριασμό του Υπουργείου Ψηφιακής Διακυβέρνησης.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Πρόσβαση στην εφαρμογή</w:t>
      </w:r>
    </w:p>
    <w:p>
      <w:pPr>
        <w:pStyle w:val="MainText"/>
        <w:spacing w:before="120" w:after="0"/>
        <w:rPr>
          <w:lang w:val="el" w:eastAsia="el"/>
        </w:rPr>
      </w:pPr>
      <w:r>
        <w:rPr>
          <w:b/>
          <w:bCs/>
          <w:lang w:val="el" w:eastAsia="el"/>
        </w:rPr>
        <w:t>1.</w:t>
      </w:r>
      <w:r>
        <w:rPr>
          <w:lang w:val="el" w:eastAsia="el"/>
        </w:rPr>
        <w:t xml:space="preserve"> Χρήστες της ανωτέρω εφαρμογής είναι τα φυσικά πρόσωπα που ενεργούν είτε για τον εαυτό τους ατομικά είτε ως νόμιμοι εκπρόσωποι νομικού προσώπου ή νομικής οντότητας.</w:t>
      </w:r>
    </w:p>
    <w:p>
      <w:pPr>
        <w:pStyle w:val="MainText"/>
        <w:spacing w:before="120" w:after="0"/>
        <w:rPr>
          <w:lang w:val="el" w:eastAsia="el"/>
        </w:rPr>
      </w:pPr>
      <w:r>
        <w:rPr>
          <w:b/>
          <w:bCs/>
          <w:lang w:val="el" w:eastAsia="el"/>
        </w:rPr>
        <w:t>2.</w:t>
      </w:r>
      <w:r>
        <w:rPr>
          <w:lang w:val="el" w:eastAsia="el"/>
        </w:rPr>
        <w:t xml:space="preserve"> Η πρόσβαση των χρηστών γίνεται κατόπιν αυθεντικοποίησης, σύμφωνα με το άρθρο 24 του ν. 4727/2020 (Α' 184).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καταχώρησης συμφωνητικού στην εφαρμογή «Ψηφιακή Βεβαίωση Συμφωνητικών Ανάληψης Τεχνικών Έργων από Εργολάβο/ Υπεργολάβο»</w:t>
      </w:r>
    </w:p>
    <w:p>
      <w:pPr>
        <w:pStyle w:val="MainText"/>
        <w:spacing w:before="120" w:after="0"/>
        <w:rPr>
          <w:lang w:val="el" w:eastAsia="el"/>
        </w:rPr>
      </w:pPr>
      <w:r>
        <w:rPr>
          <w:b/>
          <w:bCs/>
          <w:lang w:val="el" w:eastAsia="el"/>
        </w:rPr>
        <w:t>1.</w:t>
      </w:r>
      <w:r>
        <w:rPr>
          <w:lang w:val="el" w:eastAsia="el"/>
        </w:rPr>
        <w:t xml:space="preserve"> Το φυσικό πρόσωπο εισέρχεται στην εφαρμογή «Ψηφιακή Βεβαίωση Συμφωνητικών Ανάληψης Τεχνικών Έργων από Εργολάβο/Υπεργολάβο» και επιλέγει τη δημιουργία νέου συμφωνητικού.</w:t>
      </w:r>
    </w:p>
    <w:p>
      <w:pPr>
        <w:pStyle w:val="MainText"/>
        <w:spacing w:before="120" w:after="0"/>
        <w:rPr>
          <w:lang w:val="el" w:eastAsia="el"/>
        </w:rPr>
      </w:pPr>
      <w:r>
        <w:rPr>
          <w:b/>
          <w:bCs/>
          <w:lang w:val="el" w:eastAsia="el"/>
        </w:rPr>
        <w:t>2.</w:t>
      </w:r>
      <w:r>
        <w:rPr>
          <w:lang w:val="el" w:eastAsia="el"/>
        </w:rPr>
        <w:t xml:space="preserve"> Το φυσικό πρόσωπο επιλέγει την ιδιότητά του (αναθέτων ή αναλαμβάνων τις εργασίες) και στη συνέχεια συμπληρώνει τα στοιχεία των φυσικών προσώπων που συνυπογράφουν το έγγραφο, ήτοι όνομα, επώνυμο, ΑΦΜ και ιδιότητα. Έπειτα καταχωρίζει στην εφαρμογή μία σύντομη περιγραφή του αναληφθέντος έργου, την ημερομηνία έναρξης εργασιών, την αξία του έργου, το μοναδικό αναγνωριστικό προηγούμενης υποβολής (αν το συμφωνητικό συνδέεται με άλλο ήδη υποβληθέν) και τον αριθμό πρωτοκόλλου αιτήματος σε εκκρεμότητα (αν υπάρχει). Στην συνέχεια μεταφορτώνει το έγγραφο υποχρεωτικά σε μορφή pdf στην εφαρμογή και επιλέγει την γλώσσα υπογραφής (Ελληνικά ή Αγγλικά).</w:t>
      </w:r>
    </w:p>
    <w:p>
      <w:pPr>
        <w:pStyle w:val="MainText"/>
        <w:spacing w:before="120" w:after="0"/>
        <w:rPr>
          <w:lang w:val="el" w:eastAsia="el"/>
        </w:rPr>
      </w:pPr>
      <w:r>
        <w:rPr>
          <w:b/>
          <w:bCs/>
          <w:lang w:val="el" w:eastAsia="el"/>
        </w:rPr>
        <w:t>3.</w:t>
      </w:r>
      <w:r>
        <w:rPr>
          <w:lang w:val="el" w:eastAsia="el"/>
        </w:rPr>
        <w:t xml:space="preserve"> Κάθε επόμενος συνυπογράφων εισέρχεται στην εφαρμογή "Ψηφιακή Βεβαίωση Συμφωνητικών Ανάληψης Τεχνικών Έργων από Εργολάβο/Υπεργολάβο”, επιλέγει από τις "Εκκρεμότητες” το υπό έκδοση συμφωνητικό και επιβεβαιώνει την έκδοσή του και από τον ίδιο.</w:t>
      </w:r>
    </w:p>
    <w:p>
      <w:pPr>
        <w:pStyle w:val="MainText"/>
        <w:spacing w:before="120" w:after="0"/>
        <w:rPr>
          <w:lang w:val="el" w:eastAsia="el"/>
        </w:rPr>
      </w:pPr>
      <w:r>
        <w:rPr>
          <w:b/>
          <w:bCs/>
          <w:lang w:val="el" w:eastAsia="el"/>
        </w:rPr>
        <w:t>4.</w:t>
      </w:r>
      <w:r>
        <w:rPr>
          <w:lang w:val="el" w:eastAsia="el"/>
        </w:rPr>
        <w:t xml:space="preserve"> Κάθε συνυπογράφων αφού εισέλθει στην εφαρμογή, έχει τη δυνατότητα ακύρωσης ενός υπό έκδοση συμφωνητικού.</w:t>
      </w:r>
    </w:p>
    <w:p>
      <w:pPr>
        <w:pStyle w:val="MainText"/>
        <w:spacing w:before="120" w:after="0"/>
        <w:rPr>
          <w:lang w:val="el" w:eastAsia="el"/>
        </w:rPr>
      </w:pPr>
      <w:r>
        <w:rPr>
          <w:b/>
          <w:bCs/>
          <w:lang w:val="el" w:eastAsia="el"/>
        </w:rPr>
        <w:t>5.</w:t>
      </w:r>
      <w:r>
        <w:rPr>
          <w:lang w:val="el" w:eastAsia="el"/>
        </w:rPr>
        <w:t xml:space="preserve"> Η ψηφιακή υπογραφή του εγγράφου από τον κάθε συνυπογράφοντα, ολοκληρώνεται είτε με συγκατάθεση μέσω της εφαρμογής gov.gr wallet είτε με την αποστολή OTP (One Time Password) με sms στο επιβεβαιωμένο κινητό του χρήστη.</w:t>
      </w:r>
    </w:p>
    <w:p>
      <w:pPr>
        <w:pStyle w:val="MainText"/>
        <w:spacing w:before="120" w:after="0"/>
        <w:rPr>
          <w:lang w:val="el" w:eastAsia="el"/>
        </w:rPr>
      </w:pPr>
      <w:r>
        <w:rPr>
          <w:b/>
          <w:bCs/>
          <w:lang w:val="el" w:eastAsia="el"/>
        </w:rPr>
        <w:t>6.</w:t>
      </w:r>
      <w:r>
        <w:rPr>
          <w:lang w:val="el" w:eastAsia="el"/>
        </w:rPr>
        <w:t xml:space="preserve"> Αφού το έγγραφο υπογραφεί από όλους τους συνυπογράφοντες, αποκτά τα χαρακτηριστικά της παρ. 3 του άρθρου 27 του ν. 4727/2020. Συγκεκριμένα, στο κάτω μέρος κάθε σελίδας του εγγράφου αποτυπώνεται ο μοναδικός αναγνωριστικός αριθμός επαλήθευσης σε αλφαριθμητική μορφή και σε μορφή QR και η προηγμένη ή εγκεκριμένη ηλεκτρονική σφραγίδα του Υπουργείου Ψηφιακής Διακυβέρνησης. Επιπλέον, αποτυπώνονται τα στοιχεία των συνυπογραφόντων του εγγράφου (όνομα, επώνυμο, πατρώνυμο, ΑΦΜ).</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Διαλειτουργικότητες</w:t>
      </w:r>
    </w:p>
    <w:p>
      <w:pPr>
        <w:pStyle w:val="MainText"/>
        <w:spacing w:before="120" w:after="0"/>
        <w:rPr>
          <w:lang w:val="el" w:eastAsia="el"/>
        </w:rPr>
      </w:pPr>
      <w:r>
        <w:rPr>
          <w:b/>
          <w:bCs/>
          <w:lang w:val="el" w:eastAsia="el"/>
        </w:rPr>
        <w:t>1.</w:t>
      </w:r>
      <w:r>
        <w:rPr>
          <w:lang w:val="el" w:eastAsia="el"/>
        </w:rPr>
        <w:t xml:space="preserve"> Για την ορθή ταυτοποίηση του φυσικού προσώπου η εφαρμογή διαλειτουργεί μέσω του Κέντρου Διαλειτουργικότητας της Γενικής Γραμματείας Πληροφοριακών Συστημάτων Ψηφιακής Διακυβέρνησης (Γ.Γ.Π.Σ.Ψ.Δ.) του Υπουργείου Ψηφιακής Διακυβέρνησης, με τη διαδικτυακή υπηρεσία επιβεβαίωσης προσωπικών στοιχείων φυσικού προσώπου από το πληροφοριακό σύστημα του Φορολογικού Μητρώου που διαχειρίζεται η Ανεξάρτητη Αρχή Δημοσίων Εσόδων (Α.Α.Δ.Ε.).</w:t>
      </w:r>
    </w:p>
    <w:p>
      <w:pPr>
        <w:pStyle w:val="MainText"/>
        <w:spacing w:before="120" w:after="0"/>
        <w:rPr>
          <w:lang w:val="el" w:eastAsia="el"/>
        </w:rPr>
      </w:pPr>
      <w:r>
        <w:rPr>
          <w:b/>
          <w:bCs/>
          <w:lang w:val="el" w:eastAsia="el"/>
        </w:rPr>
        <w:t>2.</w:t>
      </w:r>
      <w:r>
        <w:rPr>
          <w:lang w:val="el" w:eastAsia="el"/>
        </w:rPr>
        <w:t xml:space="preserve"> Η ηλεκτρονική εφαρμογή διαλειτουργεί με το Πληροφοριακό Σύστημα της Ανεξάρτητης Αρχής Δημοσίων Εσόδων (ΑΑΔΕ) το οποίο αντλεί τα δεδομένα των ψηφιακών βεβαιώσεων.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ορίζεται ως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λειτουργίας της εφαρμογής της παρούσας.</w:t>
      </w:r>
    </w:p>
    <w:p>
      <w:pPr>
        <w:pStyle w:val="MainText"/>
        <w:spacing w:before="120" w:after="0"/>
        <w:rPr>
          <w:lang w:val="el" w:eastAsia="el"/>
        </w:rPr>
      </w:pPr>
      <w:r>
        <w:rPr>
          <w:b/>
          <w:bCs/>
          <w:lang w:val="el" w:eastAsia="el"/>
        </w:rPr>
        <w:t>2.</w:t>
      </w:r>
      <w:r>
        <w:rPr>
          <w:lang w:val="el" w:eastAsia="el"/>
        </w:rPr>
        <w:t xml:space="preserve"> Η Ανεξάρτητη Αρχή Δημοσίων Εσόδων ορίζεται ως ανεξάρτητος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άντλησης και επεξεργασίας των δεδομένων που καταχωρούνται στην εφαρμογή της παρούσας στο πλαίσιο των αρμοδιοτήτων της.</w:t>
      </w:r>
    </w:p>
    <w:p>
      <w:pPr>
        <w:pStyle w:val="MainText"/>
        <w:spacing w:before="120" w:after="0"/>
        <w:rPr>
          <w:lang w:val="el" w:eastAsia="el"/>
        </w:rPr>
      </w:pPr>
      <w:r>
        <w:rPr>
          <w:b/>
          <w:bCs/>
          <w:lang w:val="el" w:eastAsia="el"/>
        </w:rPr>
        <w:t>3.</w:t>
      </w:r>
      <w:r>
        <w:rPr>
          <w:lang w:val="el" w:eastAsia="el"/>
        </w:rPr>
        <w:t xml:space="preserve"> Η ανώνυμη εταιρεία του ελληνικού δημοσίου με την επωνυμία «Εθνικό Δίκτυο Υποδομών Τεχνολογίας και Έρευνας Α.Ε.» με το δ.τ. «ΕΔΥΤΕ Α.Ε.» λειτουργεί ως εκτελούσα την επεξεργασία για το λογαριασμό του Υπουργείου Ψηφιακής Διακυβέρνησης στο πλαίσιο λειτουργίας της εφαρμογής της παρούσας.</w:t>
      </w:r>
    </w:p>
    <w:p>
      <w:pPr>
        <w:pStyle w:val="MainText"/>
        <w:spacing w:before="120" w:after="0"/>
        <w:rPr>
          <w:lang w:val="el" w:eastAsia="el"/>
        </w:rPr>
      </w:pPr>
      <w:r>
        <w:rPr>
          <w:b/>
          <w:bCs/>
          <w:lang w:val="el" w:eastAsia="el"/>
        </w:rPr>
        <w:t>4.</w:t>
      </w:r>
      <w:r>
        <w:rPr>
          <w:lang w:val="el" w:eastAsia="el"/>
        </w:rPr>
        <w:t xml:space="preserve"> Το Υπουργείο Ψηφιακής Διακυβέρνησης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5.</w:t>
      </w:r>
      <w:r>
        <w:rPr>
          <w:lang w:val="el" w:eastAsia="el"/>
        </w:rPr>
        <w:t xml:space="preserve"> Τα έγγραφα που εκδίδονται μέσω της εφαρμογής της παρούσας αποθηκεύονται στην θυρίδα των εκδοτών. Για την τήρηση των ανωτέρω εγγράφων στις θυρίδες ισχύουν τα οριζόμενα στο άρθρο 26 του ν. 4727/2020 και την υπό στοιχεία 5620 ΕΞ 26-02-2021 απόφαση του Υπουργού Επικρατείας (Β'849).</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αρχίζει να ισχύει από 1η Νοεμβρίου 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1668/17-04-202517.04.2025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