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37431 ΕΞ 2024</w:t>
      </w:r>
    </w:p>
    <w:p>
      <w:pPr>
        <w:pStyle w:val="PreambelText"/>
        <w:spacing w:before="240" w:after="240"/>
        <w:rPr>
          <w:lang w:val="el" w:eastAsia="el"/>
        </w:rPr>
      </w:pPr>
      <w:r>
        <w:rPr>
          <w:b/>
          <w:bCs/>
          <w:lang w:val="el" w:eastAsia="el"/>
        </w:rPr>
        <w:t xml:space="preserve">Τροποποίηση της υπό στοιχεία 109 ΕΞ 2024/2024 κοινής απόφασης των Υπουργών Εθνικής Οικονομίας και Οικονομικών, Εργασίας και Κοινωνικής Ασφάλισης, Περιβάλλοντος και Ενέργειας, Ψηφιακής Διακυβέρνησης και Διοικητή της Ανεξάρτητης Αρχής Δημοσίων Εσόδων «Λειτουργία πλατφόρμας “Ηλεκτρονικός Φάκελος Ακινήτου” για την διενέργεια εμπραγμάτων δικαιοπραξιών επί ακινήτων - Αντικατάσταση της υπ’ αρ. 1617/ 9-3-2023 κοινής απόφασης των Υπουργών Οικονομικών, Εργασίας και Κοινωνικών Υποθέσεων, Περιβάλλοντος και Ενέργειας, Ψηφιακής Διακυβέρνησης, Επικρατείας και του Διοικητή της Ανεξάρτητης Αρχής Δημοσίων Εσόδων “Πιλοτική Λειτουργία πλατφόρμας </w:t>
      </w:r>
      <w:r>
        <w:rPr>
          <w:lang w:val="el" w:eastAsia="el"/>
        </w:rPr>
        <w:t>"</w:t>
      </w:r>
      <w:r>
        <w:rPr>
          <w:b/>
          <w:bCs/>
          <w:lang w:val="el" w:eastAsia="el"/>
        </w:rPr>
        <w:t>Ηλεκτρονικός Φάκελος Ακινήτου</w:t>
      </w:r>
      <w:r>
        <w:rPr>
          <w:lang w:val="el" w:eastAsia="el"/>
        </w:rPr>
        <w:t xml:space="preserve">" </w:t>
      </w:r>
      <w:r>
        <w:rPr>
          <w:b/>
          <w:bCs/>
          <w:lang w:val="el" w:eastAsia="el"/>
        </w:rPr>
        <w:t>για την διενέργεια εμπραγμάτων δικαιοπραξιών επί ακινήτων” (Β’ 1396)» (Β’ 2).</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ΠΕΡΙΒΑΛΛΟΝΤΟΣ ΚΑΙ ΕΝΕΡΓΕΙΑΣ - ΕΡΓΑΣΙΑΣ ΚΑΙ ΚΟΙΝΩΝΙΚΗΣ ΑΣΦΑΛΙΣΗΣ - ΨΗΦΙΑΚΗΣ ΔΙΑΚΥΒΕΡΝΗΣΗΣ</w:t>
      </w:r>
    </w:p>
    <w:p>
      <w:pPr>
        <w:pStyle w:val="PreambelText"/>
        <w:spacing w:before="240" w:after="240"/>
        <w:rPr>
          <w:lang w:val="el" w:eastAsia="el"/>
        </w:rPr>
      </w:pPr>
      <w:r>
        <w:rPr>
          <w:lang w:val="el" w:eastAsia="el"/>
        </w:rPr>
        <w:t>ΚΑΙ 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119/1), β) του άρθρου 29 σε συνδυασμό με την παρ. 11 του άρθρου 53 του ν. 4821/2021 «Εκσυγχρονισμός του Ελληνικού Κτηματολογίου, νέες ψηφιακές υπηρεσίες και ενίσχυση της ψηφιακής διακυβέρνησης και άλλες διατάξεις» (Α’ 134),</w:t>
      </w:r>
    </w:p>
    <w:p>
      <w:pPr>
        <w:pStyle w:val="StructureList1"/>
        <w:spacing w:before="120" w:after="0"/>
        <w:rPr>
          <w:lang w:val="el" w:eastAsia="el"/>
        </w:rPr>
      </w:pPr>
      <w:r>
        <w:rPr>
          <w:lang w:val="el" w:eastAsia="el"/>
        </w:rPr>
        <w:t>γ)</w:t>
      </w:r>
      <w:r>
        <w:rPr>
          <w:lang w:val="en" w:eastAsia="en"/>
        </w:rPr>
        <w:tab/>
      </w:r>
      <w:r>
        <w:rPr>
          <w:lang w:val="el" w:eastAsia="el"/>
        </w:rPr>
        <w:t>του ν. 5076/2023 «Επιτάχυνση των διαδικασιών ολοκλήρωσης του Ελληνικού Κτηματολογίου: Διεκπεραίωση εκκρεμοτήτων στις μεταγραφές ακινήτων και ενίσχυση της επιχειρησιακής λειτουργίας του νομικού προσώπου δημοσίου δικαίου με την επωνυμία «Ελληνικό Κτηματολόγιο» Απλοποίηση και επιτάχυνση των διαδικασιών μεταβίβασης ακινήτων - Ρυθμίσεις αρμοδιότητας Υπουργείου Ψηφιακής Διακυβέρνησης» (Α’ 207),</w:t>
      </w:r>
    </w:p>
    <w:p>
      <w:pPr>
        <w:pStyle w:val="StructureList1"/>
        <w:spacing w:before="120" w:after="0"/>
        <w:rPr>
          <w:lang w:val="el" w:eastAsia="el"/>
        </w:rPr>
      </w:pPr>
      <w:r>
        <w:rPr>
          <w:lang w:val="el" w:eastAsia="el"/>
        </w:rPr>
        <w:t>δ)</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ιδίως του Κεφαλαίου ΣΤ του Μέρους Α’, αυτού,</w:t>
      </w:r>
    </w:p>
    <w:p>
      <w:pPr>
        <w:pStyle w:val="StructureList1"/>
        <w:spacing w:before="120" w:after="0"/>
        <w:rPr>
          <w:lang w:val="el" w:eastAsia="el"/>
        </w:rPr>
      </w:pPr>
      <w:r>
        <w:rPr>
          <w:lang w:val="el" w:eastAsia="el"/>
        </w:rPr>
        <w:t>ε)</w:t>
      </w:r>
      <w:r>
        <w:rPr>
          <w:lang w:val="en" w:eastAsia="en"/>
        </w:rPr>
        <w:tab/>
      </w:r>
      <w:r>
        <w:rPr>
          <w:lang w:val="el" w:eastAsia="el"/>
        </w:rPr>
        <w:t>του άρθρου 17 του ν. 4704/2020 «Επιτάχυνση και απλούστευση της ενίσχυσης οπτικοακουστικών έργων, ενίσχυση της Ψηφιακής Διακυβέρνησης και άλλες διατάξεις» (Α’ 133),</w:t>
      </w:r>
    </w:p>
    <w:p>
      <w:pPr>
        <w:pStyle w:val="StructureList1"/>
        <w:spacing w:before="120" w:after="0"/>
        <w:rPr>
          <w:lang w:val="el" w:eastAsia="el"/>
        </w:rPr>
      </w:pPr>
      <w:r>
        <w:rPr>
          <w:lang w:val="el" w:eastAsia="el"/>
        </w:rPr>
        <w:t>στ)</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ζ)</w:t>
      </w:r>
      <w:r>
        <w:rPr>
          <w:lang w:val="en" w:eastAsia="en"/>
        </w:rPr>
        <w:tab/>
      </w:r>
      <w:r>
        <w:rPr>
          <w:lang w:val="el" w:eastAsia="el"/>
        </w:rPr>
        <w:t>του ν. 4623/2019 «Ρυθμίσεις του Υπουργείου Εσωτερικών, διατάξεις για την ψηφιακή διακυβέρνηση, συνταξιοδοτικές ρυθμίσεις και άλλα επείγοντα ζητήματα» (Α’ 134), και ιδίως του άρθρου 47, αυτού,</w:t>
      </w:r>
    </w:p>
    <w:p>
      <w:pPr>
        <w:pStyle w:val="StructureList1"/>
        <w:spacing w:before="120" w:after="0"/>
        <w:rPr>
          <w:lang w:val="el" w:eastAsia="el"/>
        </w:rPr>
      </w:pPr>
      <w:r>
        <w:rPr>
          <w:lang w:val="el" w:eastAsia="el"/>
        </w:rPr>
        <w:t>η)</w:t>
      </w:r>
      <w:r>
        <w:rPr>
          <w:lang w:val="en" w:eastAsia="en"/>
        </w:rPr>
        <w:tab/>
      </w:r>
      <w:r>
        <w:rPr>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StructureList1"/>
        <w:spacing w:before="120" w:after="0"/>
        <w:rPr>
          <w:lang w:val="el" w:eastAsia="el"/>
        </w:rPr>
      </w:pPr>
      <w:r>
        <w:rPr>
          <w:lang w:val="el" w:eastAsia="el"/>
        </w:rPr>
        <w:t>θ)</w:t>
      </w:r>
      <w:r>
        <w:rPr>
          <w:lang w:val="en" w:eastAsia="en"/>
        </w:rPr>
        <w:tab/>
      </w:r>
      <w:r>
        <w:rPr>
          <w:lang w:val="el" w:eastAsia="el"/>
        </w:rPr>
        <w:t>του άρθρου 12 της παρ. 4 του άρθρου 21 και του άρθρου 60 του ν. 5104/2024 «Κώδικας Φορολογικής Διαδικασίας και άλλες διατάξεις» (Α’ 58),</w:t>
      </w:r>
    </w:p>
    <w:p>
      <w:pPr>
        <w:pStyle w:val="StructureList1"/>
        <w:spacing w:before="120" w:after="0"/>
        <w:rPr>
          <w:lang w:val="el" w:eastAsia="el"/>
        </w:rPr>
      </w:pPr>
      <w:r>
        <w:rPr>
          <w:lang w:val="el" w:eastAsia="el"/>
        </w:rPr>
        <w:t>ι)</w:t>
      </w:r>
      <w:r>
        <w:rPr>
          <w:lang w:val="en" w:eastAsia="en"/>
        </w:rPr>
        <w:tab/>
      </w:r>
      <w:r>
        <w:rPr>
          <w:lang w:val="el" w:eastAsia="el"/>
        </w:rPr>
        <w:t>του άρθρου 25 του ν. 4611/2019 (Α’ 73),</w:t>
      </w:r>
    </w:p>
    <w:p>
      <w:pPr>
        <w:pStyle w:val="StructureList1"/>
        <w:spacing w:before="120" w:after="0"/>
        <w:rPr>
          <w:lang w:val="el" w:eastAsia="el"/>
        </w:rPr>
      </w:pPr>
      <w:r>
        <w:rPr>
          <w:lang w:val="el" w:eastAsia="el"/>
        </w:rPr>
        <w:t>ια)</w:t>
      </w:r>
      <w:r>
        <w:rPr>
          <w:lang w:val="en" w:eastAsia="en"/>
        </w:rPr>
        <w:tab/>
      </w:r>
      <w:r>
        <w:rPr>
          <w:lang w:val="el" w:eastAsia="el"/>
        </w:rPr>
        <w:t>του άρθρου 15 του ν. 4223/2013 «Ενιαίος Φόρος Ιδιοκτησίας Ακινήτων και άλλες διατάξεις» (Α’ 287),</w:t>
      </w:r>
    </w:p>
    <w:p>
      <w:pPr>
        <w:pStyle w:val="StructureList1"/>
        <w:spacing w:before="120" w:after="0"/>
        <w:rPr>
          <w:lang w:val="el" w:eastAsia="el"/>
        </w:rPr>
      </w:pPr>
      <w:r>
        <w:rPr>
          <w:lang w:val="el" w:eastAsia="el"/>
        </w:rPr>
        <w:t>ιβ)</w:t>
      </w:r>
      <w:r>
        <w:rPr>
          <w:lang w:val="en" w:eastAsia="en"/>
        </w:rPr>
        <w:tab/>
      </w:r>
      <w:r>
        <w:rPr>
          <w:lang w:val="el" w:eastAsia="el"/>
        </w:rPr>
        <w:t>του άρθρου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pStyle w:val="StructureList1"/>
        <w:spacing w:before="120" w:after="0"/>
        <w:rPr>
          <w:lang w:val="el" w:eastAsia="el"/>
        </w:rPr>
      </w:pPr>
      <w:r>
        <w:rPr>
          <w:lang w:val="el" w:eastAsia="el"/>
        </w:rPr>
        <w:t>ιγ)</w:t>
      </w:r>
      <w:r>
        <w:rPr>
          <w:lang w:val="en" w:eastAsia="en"/>
        </w:rPr>
        <w:tab/>
      </w:r>
      <w:r>
        <w:rPr>
          <w:lang w:val="el" w:eastAsia="el"/>
        </w:rPr>
        <w:t>του π.δ. 142/2017«Οργανισμός Υπουργείου Οικονομικών» (Α’ 181),</w:t>
      </w:r>
    </w:p>
    <w:p>
      <w:pPr>
        <w:pStyle w:val="StructureList1"/>
        <w:spacing w:before="120" w:after="0"/>
        <w:rPr>
          <w:lang w:val="el" w:eastAsia="el"/>
        </w:rPr>
      </w:pPr>
      <w:r>
        <w:rPr>
          <w:lang w:val="el" w:eastAsia="el"/>
        </w:rPr>
        <w:t>ιδ)</w:t>
      </w:r>
      <w:r>
        <w:rPr>
          <w:lang w:val="en" w:eastAsia="en"/>
        </w:rPr>
        <w:tab/>
      </w:r>
      <w:r>
        <w:rPr>
          <w:lang w:val="el" w:eastAsia="el"/>
        </w:rPr>
        <w:t>του π.δ. 40/2020 «Οργανισμός του Υπουργείου Ψηφιακής Διακυβέρνησης» (Α’ 85),</w:t>
      </w:r>
    </w:p>
    <w:p>
      <w:pPr>
        <w:pStyle w:val="StructureList1"/>
        <w:spacing w:before="120" w:after="0"/>
        <w:rPr>
          <w:lang w:val="el" w:eastAsia="el"/>
        </w:rPr>
      </w:pPr>
      <w:r>
        <w:rPr>
          <w:lang w:val="el" w:eastAsia="el"/>
        </w:rPr>
        <w:t>ιε)</w:t>
      </w:r>
      <w:r>
        <w:rPr>
          <w:lang w:val="en" w:eastAsia="en"/>
        </w:rPr>
        <w:tab/>
      </w:r>
      <w:r>
        <w:rPr>
          <w:lang w:val="el" w:eastAsia="el"/>
        </w:rPr>
        <w:t>του π.δ. 134/2017 «Οργανισμός Υπουργείου Εργασίας, Κοινωνικής Ασφάλισης και Κοινωνικής Αλληλεγγύης» (Α’ 168),</w:t>
      </w:r>
    </w:p>
    <w:p>
      <w:pPr>
        <w:pStyle w:val="StructureList1"/>
        <w:spacing w:before="120" w:after="0"/>
        <w:rPr>
          <w:lang w:val="el" w:eastAsia="el"/>
        </w:rPr>
      </w:pPr>
      <w:r>
        <w:rPr>
          <w:lang w:val="el" w:eastAsia="el"/>
        </w:rPr>
        <w:t>ιστ)</w:t>
      </w:r>
      <w:r>
        <w:rPr>
          <w:lang w:val="en" w:eastAsia="en"/>
        </w:rPr>
        <w:tab/>
      </w:r>
      <w:r>
        <w:rPr>
          <w:lang w:val="el" w:eastAsia="el"/>
        </w:rPr>
        <w:t>του π.δ. 132/2017 «Οργανισμός Υπουργείου Περιβάλλοντος και Ενέργειας (Υ.Π.ΕΝ.)» (Α’ 160),</w:t>
      </w:r>
    </w:p>
    <w:p>
      <w:pPr>
        <w:pStyle w:val="StructureList1"/>
        <w:spacing w:before="120" w:after="0"/>
        <w:rPr>
          <w:lang w:val="el" w:eastAsia="el"/>
        </w:rPr>
      </w:pPr>
      <w:r>
        <w:rPr>
          <w:lang w:val="el" w:eastAsia="el"/>
        </w:rPr>
        <w:t>ιζ)</w:t>
      </w:r>
      <w:r>
        <w:rPr>
          <w:lang w:val="en" w:eastAsia="en"/>
        </w:rPr>
        <w:tab/>
      </w:r>
      <w:r>
        <w:rPr>
          <w:lang w:val="el" w:eastAsia="el"/>
        </w:rPr>
        <w:t>του π.δ. 3/2021 «Μεταφορά υπηρεσιών και αρμοδιοτήτων μεταξύ Υπουργείων και μετονομασία Γενικών Γραμματειών» (Α’ 3),</w:t>
      </w:r>
    </w:p>
    <w:p>
      <w:pPr>
        <w:pStyle w:val="StructureList1"/>
        <w:spacing w:before="120" w:after="0"/>
        <w:rPr>
          <w:lang w:val="el" w:eastAsia="el"/>
        </w:rPr>
      </w:pPr>
      <w:r>
        <w:rPr>
          <w:lang w:val="el" w:eastAsia="el"/>
        </w:rPr>
        <w:t>ιη)</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ιθ)</w:t>
      </w:r>
      <w:r>
        <w:rPr>
          <w:lang w:val="en" w:eastAsia="en"/>
        </w:rPr>
        <w:tab/>
      </w:r>
      <w:r>
        <w:rPr>
          <w:lang w:val="el" w:eastAsia="el"/>
        </w:rPr>
        <w:t>του π.δ. 79/2023 «Διορισμός Αντιπροέδρου της Κυβέρνησης, Υπουργών, Αναπληρωτών Υπουργών και Υφυπουργών» (Α’ 131),</w:t>
      </w:r>
    </w:p>
    <w:p>
      <w:pPr>
        <w:pStyle w:val="StructureList1"/>
        <w:spacing w:before="120" w:after="0"/>
        <w:rPr>
          <w:lang w:val="el" w:eastAsia="el"/>
        </w:rPr>
      </w:pPr>
      <w:r>
        <w:rPr>
          <w:lang w:val="el" w:eastAsia="el"/>
        </w:rPr>
        <w:t>κ)</w:t>
      </w:r>
      <w:r>
        <w:rPr>
          <w:lang w:val="en" w:eastAsia="en"/>
        </w:rPr>
        <w:tab/>
      </w:r>
      <w:r>
        <w:rPr>
          <w:lang w:val="el" w:eastAsia="el"/>
        </w:rPr>
        <w:t>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 Μεταβατικές διατάξεις» (Α’ 139),</w:t>
      </w:r>
    </w:p>
    <w:p>
      <w:pPr>
        <w:pStyle w:val="StructureList1"/>
        <w:spacing w:before="120" w:after="0"/>
        <w:rPr>
          <w:lang w:val="el" w:eastAsia="el"/>
        </w:rPr>
      </w:pPr>
      <w:r>
        <w:rPr>
          <w:lang w:val="el" w:eastAsia="el"/>
        </w:rPr>
        <w:t>κα)</w:t>
      </w:r>
      <w:r>
        <w:rPr>
          <w:lang w:val="en" w:eastAsia="en"/>
        </w:rPr>
        <w:tab/>
      </w:r>
      <w:r>
        <w:rPr>
          <w:lang w:val="el" w:eastAsia="el"/>
        </w:rPr>
        <w:t>του π.δ. 32/2024 «Διορισμός Υπουργών και Υφυπουργών» (Α’ 91).</w:t>
      </w:r>
    </w:p>
    <w:p>
      <w:pPr>
        <w:pStyle w:val="PreambelText"/>
        <w:spacing w:before="240" w:after="240"/>
        <w:rPr>
          <w:lang w:val="el" w:eastAsia="el"/>
        </w:rPr>
      </w:pPr>
      <w:r>
        <w:rPr>
          <w:lang w:val="el" w:eastAsia="el"/>
        </w:rPr>
        <w:t>2. Την υπ’ αρ. 47/10.07.2023 κοινή απόφαση του Πρωθυπουργού και του Υπουργού Ψηφιακής Διακυβέρνησης «Ανάθεση αρμοδιοτήτων στον Υφυπουργό Ψηφιακής Διακυβέρνησης, Κωνσταντίνο Κυρανάκη» (Β’ 4442).</w:t>
      </w:r>
    </w:p>
    <w:p>
      <w:pPr>
        <w:pStyle w:val="PreambelText"/>
        <w:spacing w:before="240" w:after="240"/>
        <w:rPr>
          <w:lang w:val="el" w:eastAsia="el"/>
        </w:rPr>
      </w:pPr>
      <w:r>
        <w:rPr>
          <w:lang w:val="el" w:eastAsia="el"/>
        </w:rPr>
        <w:t>3. Την υπό στοιχεία 84913 ΕΞ 2024/17.6.2024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 3472).</w:t>
      </w:r>
    </w:p>
    <w:p>
      <w:pPr>
        <w:pStyle w:val="PreambelText"/>
        <w:spacing w:before="240" w:after="240"/>
        <w:rPr>
          <w:lang w:val="el" w:eastAsia="el"/>
        </w:rPr>
      </w:pPr>
      <w:r>
        <w:rPr>
          <w:lang w:val="el" w:eastAsia="el"/>
        </w:rPr>
        <w:t>4. Την υπό στοιχεία 102928 ΕΞ 2023/10.07.2023 κοινή απόφαση του Πρωθυπουργού και του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5. Την υπ’ αρ. 74103/5569 κοινή απόφαση του Πρωθυπουργού και του Υπουργού Περιβάλλοντος και Ενέργειας «Ανάθεση αρμοδιοτήτων στον Υφυπουργό Περιβάλλοντος και Ενέργειας, Νικόλαο Ταγαρά» (Β’ 4408).</w:t>
      </w:r>
    </w:p>
    <w:p>
      <w:pPr>
        <w:pStyle w:val="PreambelText"/>
        <w:spacing w:before="240" w:after="240"/>
        <w:rPr>
          <w:lang w:val="el" w:eastAsia="el"/>
        </w:rPr>
      </w:pPr>
      <w:r>
        <w:rPr>
          <w:lang w:val="el" w:eastAsia="el"/>
        </w:rPr>
        <w:t>6. Την υπ’ αρ. 15435/913/20/16-4-2020 (Β’ 1559) απόφαση του Υπουργού Εργασίας και Κοινωνικών Υποθέσεων.</w:t>
      </w:r>
    </w:p>
    <w:p>
      <w:pPr>
        <w:pStyle w:val="PreambelText"/>
        <w:spacing w:before="240" w:after="240"/>
        <w:rPr>
          <w:lang w:val="el" w:eastAsia="el"/>
        </w:rPr>
      </w:pPr>
      <w:r>
        <w:rPr>
          <w:lang w:val="el" w:eastAsia="el"/>
        </w:rPr>
        <w:t>7.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την παρ. 10 του άρθρου 41 του ν. 4389/2016, την υπ’ αρ. 39/3/30.11.2017 απόφαση του Συμβουλίου Διοίκησης της Α.Α.Δ.Ε. «Ανανέωσης της θητείας του Διοικητή της Ανεξάρτητης Αρχής Δημοσίων Εσόδων» (Υ.Ο.Δ.Δ. 689) καθώς και την υπό στοιχεία 5294 ΕΞ 2020/17.1.2020 απόφαση του Υπουργού Οικονομικών «Ανανέωσης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8. Την υπ’ αρ. 118944/23.10.2019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9. Την υπ’ αρ. 3981/25.2.2020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10. Την υπό στοιχεία 24596 ΕΞ 2023/18-5-2023 κοινή απόφαση των Υπουργών Ψηφιακής Διακυβέρνησης και Επικρατείας «Αντικατάσταση της υπ’ αρ. 6810 ΕΞ 2021 “Λειτουργία Εθνικού Μητρώου Επικοινωνίας (Ε.Μ.Επ.)”» (Β’ 3399).</w:t>
      </w:r>
    </w:p>
    <w:p>
      <w:pPr>
        <w:pStyle w:val="PreambelText"/>
        <w:spacing w:before="240" w:after="240"/>
        <w:rPr>
          <w:lang w:val="el" w:eastAsia="el"/>
        </w:rPr>
      </w:pPr>
      <w:r>
        <w:rPr>
          <w:lang w:val="el" w:eastAsia="el"/>
        </w:rPr>
        <w:t>11. Την υπ’ αρ. 1617/9-3-2023 κοινή απόφαση των Υπουργών Οικονομικών, Εργασίας και Κοινωνικών Υποθέσεων, Περιβάλλοντος και Ενέργειας, Ψηφιακής Διακυβέρνησης, Επικρατείας και του Διοικητή της Ανεξάρτητης Αρχής Δημοσίων Εσόδων «Πιλοτική Λειτουργία πλατφόρμας “Ηλεκτρονικός Φάκελος Ακινήτου” για την διενέργεια εμπραγμάτων δικαιοπραξιών επί ακινήτων» (Β’ 1396).</w:t>
      </w:r>
    </w:p>
    <w:p>
      <w:pPr>
        <w:pStyle w:val="PreambelText"/>
        <w:spacing w:before="240" w:after="240"/>
        <w:rPr>
          <w:lang w:val="el" w:eastAsia="el"/>
        </w:rPr>
      </w:pPr>
      <w:r>
        <w:rPr>
          <w:lang w:val="el" w:eastAsia="el"/>
        </w:rPr>
        <w:t>12. Την υπό στοιχεία 109 ΕΞ 2024/2024 κοινή απόφαση των Υπουργών Εθνικής Οικονομίας και Οικονομικών, Εργασίας και Κοινωνικής Ασφάλισης, Περιβάλλοντος και Ενέργειας, Ψηφιακής Διακυβέρνησης και Διοικητή της Ανεξάρτητης Αρχής Δημοσίων Εσόδων «Λειτουργία πλατφόρμας “Ηλεκτρονικός Φάκελος Ακινήτου” για την διενέργεια εμπραγμάτων δικαιοπραξιών επί ακινήτων - Αντικατάσταση της υπ’ αρ. 1617/9-3-2023 κοινής απόφασης των Υπουργών Οικονομικών, Εργασίας και Κοινωνικών Υποθέσεων, Περιβάλλοντος και Ενέργειας, Ψηφιακής Διακυβέρνησης, Επικρατείας και του Διοικητή της Ανεξάρτητης Αρχής Δημοσίων Εσόδων “Πιλοτική Λειτουργία πλατφόρμας "Ηλεκτρονικός Φάκελος Ακινήτου" για την διενέργεια εμπραγμάτων δικαιοπραξιών επί ακινήτων” (Β’ 1396)» (Β’ 2).</w:t>
      </w:r>
    </w:p>
    <w:p>
      <w:pPr>
        <w:pStyle w:val="PreambelText"/>
        <w:spacing w:before="240" w:after="240"/>
        <w:rPr>
          <w:lang w:val="el" w:eastAsia="el"/>
        </w:rPr>
      </w:pPr>
      <w:r>
        <w:rPr>
          <w:lang w:val="el" w:eastAsia="el"/>
        </w:rPr>
        <w:t>13. Την υπό στοιχεία 36302 ΕΞ 2024/30-10-2024 εισήγηση δημοσιονομικών επιπτώσεων της ΓΔΟΔΥ του Υπουργείου Ψηφιακής Διακυβέρνησης, σύμφωνα με την οποία, από την εφαρμογή των διατάξεων της εν θέματι κοινής υπουργικής απόφασης δεν προκαλείται επιπλέον δαπάνη σε βάρος του προϋπολογισμού του Ν.Π.Δ.Δ. «Ελληνικό Κτηματολόγιο» και κατ’ επέκταση ούτε επί του κρατικού προϋπολογισμού και του Μ.Π.Δ.Σ., αποφασίζουμε:</w:t>
      </w:r>
    </w:p>
    <w:p>
      <w:pPr>
        <w:pStyle w:val="PreambelText"/>
        <w:spacing w:before="240" w:after="240"/>
        <w:rPr>
          <w:lang w:val="el" w:eastAsia="el"/>
        </w:rPr>
      </w:pPr>
      <w:r>
        <w:rPr>
          <w:lang w:val="el" w:eastAsia="el"/>
        </w:rPr>
        <w:t xml:space="preserve">Την τροποποίηση της υπό στοιχεία 109 ΕΞ 2024/2024 κοινής απόφασης των Υπουργών Εθνικής Οικονομίας και Οικονομικών, Εργασίας και Κοινωνικής Ασφάλισης, Περιβάλλοντος και Ενέργειας, Ψηφιακής Διακυβέρνησης και Διοικητή της Ανεξάρτητης Αρχής Δημοσίων Εσόδων «Λειτουργία πλατφόρμας “Ηλεκτρονικός Φάκελος Ακινήτου” για την διενέργεια εμπραγμάτων δικαιοπραξιών επί ακινήτων - Αντικατάσταση της υπ’ αρ. 1617/9-3-2023 </w:t>
      </w:r>
    </w:p>
    <w:p>
      <w:pPr>
        <w:pStyle w:val="PreambelText"/>
        <w:spacing w:before="240" w:after="240"/>
        <w:rPr>
          <w:lang w:val="el" w:eastAsia="el"/>
        </w:rPr>
      </w:pPr>
      <w:r>
        <w:rPr>
          <w:lang w:val="el" w:eastAsia="el"/>
        </w:rPr>
        <w:t>κοινής απόφασης των Υπουργών Οικονομικών, Εργασίας και Κοινωνικών Υποθέσεων, Περιβάλλοντος και Ενέργειας, Ψηφιακής Διακυβέρνησης, Επικρατείας και του Διοικητή της Ανεξάρτητης Αρχής Δημοσίων Εσόδων “Πιλοτική Λειτουργία πλατφόρμας "Ηλεκτρονικός Φάκελος Ακινήτου" για την διενέργεια εμπραγμάτων δικαιοπραξιών επί ακινήτων” (Β’ 1396)» (Β’ 2), ως εξής: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Η παρ. 2 του άρθρου 1 τροποποιείται και διαμορφώνεται ως εξής:</w:t>
      </w:r>
    </w:p>
    <w:p>
      <w:pPr>
        <w:spacing w:before="240" w:after="240"/>
        <w:rPr>
          <w:lang w:val="el" w:eastAsia="el"/>
        </w:rPr>
      </w:pPr>
      <w:r>
        <w:rPr>
          <w:lang w:val="el" w:eastAsia="el"/>
        </w:rPr>
        <w:t>«2. Στο πεδίο εφαρμογής της παρούσας εντάσσονται οι συμβολαιογραφικές πράξεις μεταβίβασης εμπραγμάτων δικαιωμάτων πλήρους κυριότητας, με συμβαλλόμενα μέρη φυσικά ή νομικά πρόσωπα, επί ακινήτων ο ΚΑΕΚ των οποίων εμπίπτει στην τοπική αρμοδιότητα λειτουργούντων Κτηματολογικών Γραφείων και Υποκαταστημάτων του ΝΠΔΔ «Ελληνικό Κτηματολόγιο». Στην έννοια των ακινήτων δεν εμπίπτουν τα ακίνητα που βρίσκονται σε ρέμα, αιγιαλό, βιότοπο, ζώνη παραλίας, δημόσιο κτήμα ή αρχαιολογικό χώρο.».</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τροποποίηση του άρθρου 1 ισχύει για κάθε εγγραπτέα πράξη που υποβλήθηκε μέσω της πλατφόρμας «Ηλεκτρονικός Φάκελος Ακινήτου» από τις 25.10.2024.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Οκτωβρίου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b/>
          <w:bCs/>
          <w:lang w:val="el" w:eastAsia="el"/>
        </w:rPr>
        <w:t>ΑΘΑΝΑΣΙΟΣ ΠΕΤΡΑΛΙΑΣ</w:t>
      </w:r>
    </w:p>
    <w:p>
      <w:pPr>
        <w:spacing w:before="240" w:after="240"/>
        <w:rPr>
          <w:lang w:val="el" w:eastAsia="el"/>
        </w:rPr>
      </w:pPr>
      <w:r>
        <w:rPr>
          <w:lang w:val="el" w:eastAsia="el"/>
        </w:rPr>
        <w:t>Υφυπουργός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ΝΙΚΟΛΑΟΣ ΤΑΓΑΡΑΣ</w:t>
      </w:r>
    </w:p>
    <w:p>
      <w:pPr>
        <w:spacing w:before="240" w:after="240"/>
        <w:rPr>
          <w:lang w:val="el" w:eastAsia="el"/>
        </w:rPr>
      </w:pPr>
      <w:r>
        <w:rPr>
          <w:lang w:val="el" w:eastAsia="el"/>
        </w:rPr>
        <w:t>Ψηφιακής</w:t>
      </w:r>
    </w:p>
    <w:p>
      <w:pPr>
        <w:spacing w:before="240" w:after="240"/>
        <w:rPr>
          <w:lang w:val="el" w:eastAsia="el"/>
        </w:rPr>
      </w:pPr>
      <w:r>
        <w:rPr>
          <w:lang w:val="el" w:eastAsia="el"/>
        </w:rPr>
        <w:t>Διακυβέρνησης</w:t>
      </w:r>
    </w:p>
    <w:p>
      <w:pPr>
        <w:spacing w:before="240" w:after="240"/>
        <w:rPr>
          <w:lang w:val="el" w:eastAsia="el"/>
        </w:rPr>
      </w:pPr>
      <w:r>
        <w:rPr>
          <w:b/>
          <w:bCs/>
          <w:lang w:val="el" w:eastAsia="el"/>
        </w:rPr>
        <w:t>ΔΗΜΗΤΡΙΟΣ</w:t>
      </w:r>
    </w:p>
    <w:p>
      <w:pPr>
        <w:spacing w:before="240" w:after="240"/>
        <w:rPr>
          <w:lang w:val="el" w:eastAsia="el"/>
        </w:rPr>
      </w:pPr>
      <w:r>
        <w:rPr>
          <w:b/>
          <w:bCs/>
          <w:lang w:val="el" w:eastAsia="el"/>
        </w:rPr>
        <w:t>ΠΑΠΑΣΤΕΡΓΙΟΥ</w:t>
      </w:r>
    </w:p>
    <w:p>
      <w:pPr>
        <w:spacing w:before="240" w:after="240"/>
        <w:rPr>
          <w:lang w:val="el" w:eastAsia="el"/>
        </w:rPr>
      </w:pPr>
      <w:r>
        <w:rPr>
          <w:lang w:val="el" w:eastAsia="el"/>
        </w:rPr>
        <w:t>Ο Διοικητής</w:t>
      </w:r>
    </w:p>
    <w:p>
      <w:pPr>
        <w:spacing w:before="240" w:after="240"/>
        <w:rPr>
          <w:lang w:val="el" w:eastAsia="el"/>
        </w:rPr>
      </w:pPr>
      <w:r>
        <w:rPr>
          <w:lang w:val="el" w:eastAsia="el"/>
        </w:rPr>
        <w:t>Υφυπουργός</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ΧΡΙΣΤΟΣ ΔΗΜΑΣ</w:t>
      </w:r>
    </w:p>
    <w:p>
      <w:pPr>
        <w:spacing w:before="240" w:after="240"/>
        <w:rPr>
          <w:lang w:val="el" w:eastAsia="el"/>
        </w:rPr>
      </w:pPr>
      <w:r>
        <w:rPr>
          <w:lang w:val="el" w:eastAsia="el"/>
        </w:rPr>
        <w:t>Εργασίας</w:t>
      </w:r>
    </w:p>
    <w:p>
      <w:pPr>
        <w:spacing w:before="240" w:after="240"/>
        <w:rPr>
          <w:lang w:val="el" w:eastAsia="el"/>
        </w:rPr>
      </w:pPr>
      <w:r>
        <w:rPr>
          <w:lang w:val="el" w:eastAsia="el"/>
        </w:rPr>
        <w:t>και Κοινωνικής Ασφάλισης</w:t>
      </w:r>
    </w:p>
    <w:p>
      <w:pPr>
        <w:spacing w:before="240" w:after="240"/>
        <w:rPr>
          <w:lang w:val="el" w:eastAsia="el"/>
        </w:rPr>
      </w:pPr>
      <w:r>
        <w:rPr>
          <w:lang w:val="el" w:eastAsia="el"/>
        </w:rPr>
        <w:t>ΝΙΚΗ ΚΕΡΑΜΕΩΣ</w:t>
      </w:r>
    </w:p>
    <w:p>
      <w:pPr>
        <w:spacing w:before="240" w:after="240"/>
        <w:rPr>
          <w:lang w:val="el" w:eastAsia="el"/>
        </w:rPr>
      </w:pPr>
      <w:r>
        <w:rPr>
          <w:lang w:val="el" w:eastAsia="el"/>
        </w:rPr>
        <w:t>Υφυπουργός</w:t>
      </w:r>
    </w:p>
    <w:p>
      <w:pPr>
        <w:spacing w:before="240" w:after="240"/>
        <w:rPr>
          <w:lang w:val="el" w:eastAsia="el"/>
        </w:rPr>
      </w:pPr>
      <w:r>
        <w:rPr>
          <w:lang w:val="el" w:eastAsia="el"/>
        </w:rPr>
        <w:t>Ψηφιακής Διακυβέρνησης</w:t>
      </w:r>
    </w:p>
    <w:p>
      <w:pPr>
        <w:spacing w:before="240" w:after="240"/>
        <w:rPr>
          <w:lang w:val="el" w:eastAsia="el"/>
        </w:rPr>
      </w:pPr>
      <w:r>
        <w:rPr>
          <w:lang w:val="el" w:eastAsia="el"/>
        </w:rPr>
        <w:t>ΚΩΝΣΤΑΝΤΙΝΟΣ</w:t>
      </w:r>
    </w:p>
    <w:p>
      <w:pPr>
        <w:spacing w:before="240" w:after="240"/>
        <w:rPr>
          <w:lang w:val="el" w:eastAsia="el"/>
        </w:rPr>
      </w:pPr>
      <w:r>
        <w:rPr>
          <w:lang w:val="el" w:eastAsia="el"/>
        </w:rPr>
        <w:t>ΚΥΡΑΝΑΚΗΣ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