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137145/Ν1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10135/18-11-2012 κοινής υπουργικής απόφασης των Υπουργών Οικονομικών και Παιδείας και Θρησκευμάτων, Πολιτισμού και Αθλητισμού «Καθορισμός ποσού παραβόλων και χρηματικών ποσών για παρόχους ιδιωτικής εκπαίδευσης και κατάρτισης κατά την παρ. Θ του πρώτου άρθρου του ν. 4093/2012» (Β’ 3057).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ΥΦΥΠΟΥΡΓΟΙ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ΕΘΝΙΚΗΣ ΟΙΚΟΝΟΜΙΑΣ ΚΑΙ ΟΙΚΟΝΟΜΙΚΩΝ - ΠΑΙΔΕΙΑΣ, ΘΡΗΣΚΕΥΜΑΤΩΝ ΚΑΙ ΑΘΛΗΤΙΣΜΟΥ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παρ. Θ’ του πρώτου άρθρου του ν. 4093/2012 «’Εγκριση Μεσοπροθέσμου Πλαισίου Δημοσιονομικής Στρατηγικής 2013-2016 - Επείγοντα Μέτρα Εφαρμογής του ν. 4046/2012 και του Μεσοπροθέσμου Πλαισίου Δημοσιονομικής Στρατηγικής 2013-2016» (Α’ 222) και ιδίως των περ. 13, 14, 15 και 18 της υποπαρ. Θ.3, και την περ. 4 της υποπ. Θ.5 της παρ. Θ’ του άρθρου πρώτου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π.δ. 18/2018 «Οργανισμός του Υπουργείου Παιδείας, Έρευνας και Θρησκευμάτων» (Α’ 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άρθρο 90 του «Κώδικα Νομοθεσίας για την Κυβέρνηση και τα κυβερνητικά όργανα», που κυρώθηκε με το άρθρο πρώτο του π.δ. 63/2005 (Α’ 98) και παραμένει εν ισχύ δυνάμει της περ.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ανάγκη ορισμού των παραβόλων και των χρηματικών ποσών που προβλέπονται στην παρ. Θ. του ν. 4093/2012.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αρ. 10135/18.11.2012 κοινή υπουργική απόφαση «Καθορισμός ποσού παραβόλων και χρηματικών ποσών για παρόχους ιδιωτικής εκπαίδευσης και κατάρτισης κατά την παρ. Θ’ του πρώτου άρθρου του ν. 4093/2012» (Β’ 3057), όπως τροποποιήθηκε με την υπό στοιχεία 34566/IA/12-3-2013 (Β’ 756) κοινή υπουργική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79/2023 (Α’ 131)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υπό στοιχεία 102928 ΕΞ2023/10-7-2023 κοινή απόφαση του Πρωθυπουργού και του Υπουργού Οικονομικών «Ανάθεση αρμοδιοτήτων στον Υφυπουργό Οικονομικών, Αθανάσιο Πετραλιά» (Β’ 4441/2023).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υπ’ αρ. 80/5-1-2024 (Β’ 69) κοινή απόφαση του Πρωθυπουργού και του Υπουργού Παιδείας Θρησκευμάτων και Αθλητισμού «Ανάθεση αρμοδιοτήτων στην Υφυπουργό Παιδείας, Θρησκευμάτων και Αθλητισμού, Ζωή Μακρή».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από την παρούσα απόφαση δεν προκαλείται δαπάνη σε βάρος του κρατικού προϋπολογισμού, σύμφωνα με την υπό στοιχεία Φ.1/Γ/617/117483/Β1/ 8-10-2024 εισήγηση του άρθρου 24 του ν. 4270/2014 (Α’ 143) της Γενικής Διεύθυνσης Οικονομικών Υπηρεσιών του Υπουργείου Παιδείας, Θρησκευμάτων και Αθλητισμού,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Αντικαθιστούμε τις περ. α και β της παρ. 6 του άρθρου μόνου της υπ’ αρ. 10135/18.11.2012 κοινής υπουργικής απόφασης «Καθορισμός ποσού παραβόλων και χρηματικών ποσών για παρόχους ιδιωτικής εκπαίδευσης και κατάρτισης κατά την παρ. Θ’ του πρώτου άρθρου του ν. 4093/2012» (Β’ 3057) ως προς το ύψος των ποσών των παραβόλων για την επικαιροποίηση άδειας ιδιωτικού σχολείου Πρωτοβάθμιας και Δευτεροβάθμιας Εκπαίδευσης και άδειας ιδιωτικού νηπιαγωγείου δυναμικότητας έως εξήντα (60) νηπίων και η παρ. 6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«6. α) Το παράβολο της περίπτωσης 18 της υποπαρ. Θ.3 του πρώτου άρθρου του ν. 4093/2012 για την επικαιροποίηση άδειας ιδιωτικού σχολείου Πρωτοβάθμιας και Δευτεροβάθμιας εκπαίδευσης ορίζεται στο ποσό των τριακοσίων εβδομήντα πέντε ευρώ (375 €).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Το παράβολο για την επικαιροποίηση άδειας ιδιωτικού νηπιαγωγείου δυναμικότητας έως εξήντα (60) νηπίων της περ. ζ της παρ. 8 της υποπαρ. Θ.3. ορίζεται στο ποσό των εκατόν είκοσι πέντε ευρώ (125 €).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 Το παράβολο αυτό εισπράττεται από τα κατά τόπους αρμόδια δημόσια ταμεία και αποδίδεται υπέρ του Δημοσίου».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λοιπά, εξακολουθεί να ισχύει η υπό στοιχεία 10135/18-11-2012 (Β’ 3057) υπουργική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H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Μαρούσι, 15 Νοεμβρίου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Υφυπουργοί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Εθνικής Οικονομίας Παιδείας, Θρησκευμάτων και Οικονομικών και Αθλητισμού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ΑΘΑΝΑΣΙΟΣ ΠΕΤΡΑΛΙΑΣ ΖΩΗ ΜΑΚΡΗ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