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87933</w:t>
      </w:r>
    </w:p>
    <w:p>
      <w:pPr>
        <w:pStyle w:val="PreambelText"/>
        <w:spacing w:before="240" w:after="240"/>
        <w:rPr>
          <w:lang w:val="el" w:eastAsia="el"/>
        </w:rPr>
      </w:pPr>
      <w:r>
        <w:rPr>
          <w:b/>
          <w:bCs/>
          <w:lang w:val="el" w:eastAsia="el"/>
        </w:rPr>
        <w:t>Τροποποίηση της υπό στοιχεία 59015ΕΞ2023/ 12.04.2023 απόφασης του Υπουργού Οικονομικών «Καθορισμός επιχορήγησης των πληγέντων από την πλημμύρα και τον ανεμοστρόβιλο της 23ης και 25ης Ιουνίου 2022 σε περιοχές του Δήμου Νέας Ζίχνης της Περιφερειακής Ενότητας Σερρών της Περιφέρειας Κεντρικής Μακεδονίας» (Β’ 2490).</w:t>
      </w:r>
    </w:p>
    <w:p>
      <w:pPr>
        <w:pStyle w:val="PreambelText"/>
        <w:spacing w:before="240" w:after="240"/>
        <w:rPr>
          <w:lang w:val="el" w:eastAsia="el"/>
        </w:rPr>
      </w:pPr>
      <w:r>
        <w:rPr>
          <w:b/>
          <w:bCs/>
          <w:lang w:val="el" w:eastAsia="el"/>
        </w:rPr>
        <w:t>O ΥΦΥΠΟΥΡΓΟΣ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 2. Το άρθρο 29 του ν. 5116/2024 «Ιδιωτική ασφάλιση έναντι φυσικών καταστροφών, κρατική αρωγή και προστασία, στεγαστική συνδρομή, διατάξεις για το Πυροσβεστικό Σώμα και άλλες διατάξεις».</w:t>
      </w:r>
    </w:p>
    <w:p>
      <w:pPr>
        <w:pStyle w:val="PreambelText"/>
        <w:spacing w:before="240" w:after="240"/>
        <w:rPr>
          <w:lang w:val="el" w:eastAsia="el"/>
        </w:rPr>
      </w:pPr>
      <w:r>
        <w:rPr>
          <w:lang w:val="el" w:eastAsia="el"/>
        </w:rPr>
        <w:t>3. Το άρθρο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4.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5.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8.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9.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 δ. 77/2023 (Α’ 130) - Μεταβατικές διατάξεις» (Α’ 139).</w:t>
      </w:r>
    </w:p>
    <w:p>
      <w:pPr>
        <w:pStyle w:val="PreambelText"/>
        <w:spacing w:before="240" w:after="240"/>
        <w:rPr>
          <w:lang w:val="el" w:eastAsia="el"/>
        </w:rPr>
      </w:pPr>
      <w:r>
        <w:rPr>
          <w:lang w:val="el" w:eastAsia="el"/>
        </w:rPr>
        <w:t>12. Το π.δ. 80/2016 «Ανάληψη υποχρεώσεων από τους διατάκτες» (Α’ 145).</w:t>
      </w:r>
    </w:p>
    <w:p>
      <w:pPr>
        <w:pStyle w:val="PreambelText"/>
        <w:spacing w:before="240" w:after="240"/>
        <w:rPr>
          <w:lang w:val="el" w:eastAsia="el"/>
        </w:rPr>
      </w:pPr>
      <w:r>
        <w:rPr>
          <w:lang w:val="el" w:eastAsia="el"/>
        </w:rPr>
        <w:t>13. Το άρθρο 90 του Κώδικα της νομοθεσίας για την Κυβέρνηση και τα κυβερνητικά όργανα (π.δ. 63/2005, Α’ 98), σε συνδυασμό με την περ. 22 του άρθρου 119 του ν. 4622/2019.</w:t>
      </w:r>
    </w:p>
    <w:p>
      <w:pPr>
        <w:pStyle w:val="PreambelText"/>
        <w:spacing w:before="240" w:after="240"/>
        <w:rPr>
          <w:lang w:val="el" w:eastAsia="el"/>
        </w:rPr>
      </w:pPr>
      <w:r>
        <w:rPr>
          <w:lang w:val="el" w:eastAsia="el"/>
        </w:rPr>
        <w:t>14. Την υπό στοιχεία 59015ΕΞ2023/12.04.2023 απόφαση του Υπουργού Οικονομικών «Καθορισμός επιχορήγησης των πληγέντων από την πλημμύρα και τον ανεμοστρόβιλο της 23ης και 25ης Ιουνίου 2022 σε περιοχές του Δήμου Νέας Ζίχνης της Περιφερειακής Ενότητας Σερρών της Περιφέρειας Κεντρικής Μακεδονίας» (Β’ 2490).</w:t>
      </w:r>
    </w:p>
    <w:p>
      <w:pPr>
        <w:pStyle w:val="PreambelText"/>
        <w:spacing w:before="240" w:after="240"/>
        <w:rPr>
          <w:lang w:val="el" w:eastAsia="el"/>
        </w:rPr>
      </w:pPr>
      <w:r>
        <w:rPr>
          <w:lang w:val="el" w:eastAsia="el"/>
        </w:rPr>
        <w:t>15. Την υπό στοιχεία 34623/Δ.Α.Ε.Φ.Κ.-Κ.Ε./Α325/ 30.1.2023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κτήρια από την πλημμύρα, τον ανεμοστρόβιλο και τη χαλαζόπτωση της 23ης και 25ης Ιουνίου 2022 σε περιοχές του Δήμου Νέας Ζίχνης, της Περιφερειακής Ενότητας Σερρών της Περιφέρειας Κεντρικής Μακεδονίας» (Β’ 686).</w:t>
      </w:r>
    </w:p>
    <w:p>
      <w:pPr>
        <w:pStyle w:val="PreambelText"/>
        <w:spacing w:before="240" w:after="240"/>
        <w:rPr>
          <w:lang w:val="el" w:eastAsia="el"/>
        </w:rPr>
      </w:pPr>
      <w:r>
        <w:rPr>
          <w:lang w:val="el" w:eastAsia="el"/>
        </w:rPr>
        <w:t>16. Την υπό στοιχεία 74617ΕΞ2021/23.06.2021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ιδίως την παρ. 5 του άρθρου 1 αυτού σχετικά με τον αποκλεισμό των μέτρων ενισχύσεων που παραβιάζουν το δίκαιο της Ένωσης, καθώς και τα άρθρα 7, 9, 11, 12 και 50 του ίδιου Κανονισμού.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327),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αριθ. 651/2014 και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Το υπό στοιχείο 177168ΕΞ2024/27.11.2024 έγγραφο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19. Τις από 22.06.2022 και 04.11.2022 εισηγήσεις της Κυβερνητικής Επιτροπής Κρατικής Αρωγής.</w:t>
      </w:r>
    </w:p>
    <w:p>
      <w:pPr>
        <w:pStyle w:val="PreambelText"/>
        <w:spacing w:before="240" w:after="240"/>
        <w:rPr>
          <w:lang w:val="el" w:eastAsia="el"/>
        </w:rPr>
      </w:pPr>
      <w:r>
        <w:rPr>
          <w:lang w:val="el" w:eastAsia="el"/>
        </w:rPr>
        <w:t>20. Την ανάγκη στήριξης των επιχειρήσεων που είναι εγκατεστημένες και λειτουργούν σε περιοχές του Δήμου Νέας Ζίχνης της Περιφερειακής Ενότητας Σερρών της Περιφέρειας Κεντρικής Μακεδονίας και επλήγησαν από την πλημμύρα και τον ανεμοστρόβιλο της 23ης και 25ης Ιουνίου 2022.</w:t>
      </w:r>
    </w:p>
    <w:p>
      <w:pPr>
        <w:pStyle w:val="PreambelText"/>
        <w:spacing w:before="240" w:after="240"/>
        <w:rPr>
          <w:lang w:val="el" w:eastAsia="el"/>
        </w:rPr>
      </w:pPr>
      <w:r>
        <w:rPr>
          <w:lang w:val="el" w:eastAsia="el"/>
        </w:rPr>
        <w:t>21. Την υπό στοιχεία 176587ΕΞ2024/26.11.2024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Την τροποποίηση του στοιχείου 22 του προοιμίου της υπό στοιχεία 59015ΕΞ2023/12.04.2023 (Β’ 2490) απόφασης του Υπουργού Οικονομικών, ως προς την κατανομή της συνολικής δαπάνης ανά Κανονισμό (ΕΕ), ως εξής:</w:t>
      </w:r>
    </w:p>
    <w:p>
      <w:pPr>
        <w:spacing w:before="240" w:after="240"/>
        <w:rPr>
          <w:lang w:val="el" w:eastAsia="el"/>
        </w:rPr>
      </w:pPr>
      <w:r>
        <w:rPr>
          <w:lang w:val="el" w:eastAsia="el"/>
        </w:rPr>
        <w:t>«22 . Το γεγονός ότι από τις διατάξεις της παρούσας δεν προκαλείται επιπλέον δαπάνη στον κρατικό προϋπολογισμό, πέραν της δαπάνης ύψους 39.415,00 ευρώ περίπου, κατ’ ανώτατο όριο, σε βάρος του Προϋπολογισμού Δημοσίων Επενδύσεων του Υπουργείου Οικονομικών (ΣΑΕ 851 ΚΩΔ. ΕΡΓΟΥ 2022ΝΑ85100004), η οποία καλύπτεται από την υπ’ αρ. 28992/29.03.2023 απόφαση του Υφυπουργού Ανάπτυξης και Επενδύσεων. Μέρος της ανωτέρω δαπάνης, ύψους 9.965,00 ευρώ, εμπίπτει στις διατάξεις του Κανονισμού (ΕΕ) αριθ. 651/2014 και μέρος της δαπάνης, ύψους 29.450,00 ευρώ περίπου, εμπίπτει στις διατάξεις του Κανονισμού (ΕΕ) αριθ. 2022/2472».</w:t>
      </w:r>
    </w:p>
    <w:p>
      <w:pPr>
        <w:spacing w:before="240" w:after="240"/>
        <w:rPr>
          <w:lang w:val="el" w:eastAsia="el"/>
        </w:rPr>
      </w:pPr>
      <w:r>
        <w:rPr>
          <w:lang w:val="el" w:eastAsia="el"/>
        </w:rPr>
        <w:t>Κατά τα λοιπά ισχύει η υπό στοιχεία 59015ΕΞ2023/ 12.04.2023 (Β’ 2490) απόφαση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27 Νοεμβρίου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